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некоторые приказы</w:t>
      </w:r>
    </w:p>
    <w:p>
      <w:r>
        <w:t xml:space="preserve">Приказ, Изменения. Министерство экологии и природных ресурсов Республики Казахстан (старое название: Министерство экологии, геологии и природных ресурсов РК). от 22.07.2026. № 228122. редакция от 22.07.2026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Утвердить перечень некоторых приказов, в которые вносятся изменения (далее – Перечень) согласно приложению к настоящему приказу.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экологической культуры и политики Министерства экологии и природных ресурсов Республики Казахстан в установленном законодательством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экологии и природных ресурсов Республики Казахстан после его официального опубликования.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экологии и природных ресурсов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Министр экологии и природных ресурсов Республики Казахстан | Е. Нысанбаев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сельского хозяйства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науки и высшего образования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здравоохранения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искусственного интеллекта и цифрового развития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транспорта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финансов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обороны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культуры и информации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просвещения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промышленности и строительства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торговли и интеграции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водных ресурсов и ирригации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иностранных дел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по чрезвычайным ситуациям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туризма и спорта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национальной экономики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внутренних дел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энергетики Республики Казахстан</w:t>
      </w:r>
    </w:p>
    <w:p>
      <w:r>
        <w:t xml:space="preserve">|  | Приложение к приказу Министр экологии и природных ресурсов Республики Казахстан от 22 июля 2026 года № 141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некоторых приказов, в которые вносятся изменения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исполняющего обязанности Министра экологии, геологии и природных Республики Казахстан от 21 июля 2021 года № 264 "Об утверждении Правил разработки плана мероприятий по охране окружающей среды" (зарегистрирован в Реестре государственной регистрации нормативных правовых актов № 23674) следующие изменения:</w:t>
      </w:r>
    </w:p>
    <w:p>
      <w:r>
        <w:t xml:space="preserve">в Правилах разработки плана мероприятий по охране окружающей среды, утвержденных указанным приказом:</w:t>
      </w:r>
    </w:p>
    <w:p>
      <w:r>
        <w:t xml:space="preserve">пункт 1 изложить в новой редакции:</w:t>
      </w:r>
    </w:p>
    <w:p>
      <w:r>
        <w:t xml:space="preserve">"1. Настоящие Правила разработки плана мероприятий по охране окружающей среды (далее – Правила) разработаны в соответствии с пунктом 5 статьи 29 Экологического кодекса Республики Казахстан и определяют порядок разработки плана мероприятий местных исполнительных органов столицы, областей, городов республиканского значения по охране окружающей среды, финансируемых за счет бюджетных средств.";</w:t>
      </w:r>
    </w:p>
    <w:p>
      <w:r>
        <w:t xml:space="preserve">подпункт 1) пункта 2 изложить в новой редакции:</w:t>
      </w:r>
    </w:p>
    <w:p>
      <w:r>
        <w:t xml:space="preserve">"1) на местном уровне – местными исполнительными органами столицы, областей, городов республиканского значения;";</w:t>
      </w:r>
    </w:p>
    <w:p>
      <w:r>
        <w:t xml:space="preserve">пункты 3 и 4 изложить в новой редакции:</w:t>
      </w:r>
    </w:p>
    <w:p>
      <w:r>
        <w:t xml:space="preserve">"3. Планы мероприятий по охране окружающей среды разрабатываются местными исполнительными органами столицы, областей, городов республиканского значения на трехлетний период по форме согласно Приложению к настоящим Правилам.</w:t>
      </w:r>
    </w:p>
    <w:p>
      <w:pPr>
        <w:pStyle w:val="Heading2"/>
      </w:pPr>
      <w:r>
        <w:t xml:space="preserve">Пункт 4</w:t>
      </w:r>
    </w:p>
    <w:p>
      <w:r>
        <w:t xml:space="preserve">4. Местные исполнительные органы столицы, областей, городов республиканского значения направляют запросы местным представительным органам, заинтересованным территориальным подразделениям центральных государственных органов, заинтересованной общественности о мероприятиях по устранению проблемных вопросов, согласно перечню мероприятий по охране окружающей среды, предусмотренных Приложением 4 к Экологическому кодексу Республики Казахстан.";</w:t>
      </w:r>
    </w:p>
    <w:p>
      <w:r>
        <w:t xml:space="preserve">подпункт 5) пункта 5 изложить в новой редакции:</w:t>
      </w:r>
    </w:p>
    <w:p>
      <w:r>
        <w:t xml:space="preserve">"5) прогнозные результаты достижения целевых показателей качества окружающей среды столицы, областей, городов республиканского значения;";</w:t>
      </w:r>
    </w:p>
    <w:p>
      <w:r>
        <w:t xml:space="preserve">пункт 6 изложить в новой редакции:</w:t>
      </w:r>
    </w:p>
    <w:p>
      <w:r>
        <w:t xml:space="preserve">"6. В Планы мероприятий по охране окружающей среды включаются мероприятия по охране окружающей среды, направленные на достижение экологических нормативов качества, целевых показателей качества окружающей среды, программ развития территорий и генеральных планов столицы, областей, городов республиканского значения.";</w:t>
      </w:r>
    </w:p>
    <w:p>
      <w:r>
        <w:t xml:space="preserve">пункт 8 изложить в новой редакции:</w:t>
      </w:r>
    </w:p>
    <w:p>
      <w:r>
        <w:t xml:space="preserve">"8. Местный исполнительный орган столицы, области, города республиканского значения направляет проект Плана мероприятий по охране окружающей среды на согласование в уполномоченный орган в области охраны окружающей среды с приложением протокола общественных слушаний.";</w:t>
      </w:r>
    </w:p>
    <w:p>
      <w:r>
        <w:t xml:space="preserve">пункты 10 и 11 изложить в новой редакции:</w:t>
      </w:r>
    </w:p>
    <w:p>
      <w:r>
        <w:t xml:space="preserve">"10. План мероприятий по охране окружающей среды, согласованный уполномоченным органом в области окружающей среды, утверждается местным представительным органом столицы, области, города республиканского значения и публикуется на официальном интернет-ресурсе местного исполнительного органа столицы, области, города республиканского значения и уполномоченного органа в области окружающей среды.</w:t>
      </w:r>
    </w:p>
    <w:p>
      <w:pPr>
        <w:pStyle w:val="Heading2"/>
      </w:pPr>
      <w:r>
        <w:t xml:space="preserve">Пункт 11</w:t>
      </w:r>
    </w:p>
    <w:p>
      <w:r>
        <w:t xml:space="preserve">11. План мероприятий по охране окружающей среды корректируется один раз в год в первом полугодии по решению местного представительного органа столицы, области, города республиканского значения и по согласованию с уполномоченным органом в области охраны окружающей среды.".</w:t>
      </w:r>
    </w:p>
    <w:p>
      <w:pPr>
        <w:pStyle w:val="Heading2"/>
      </w:pPr>
      <w:r>
        <w:t xml:space="preserve">Пункт 2</w:t>
      </w:r>
    </w:p>
    <w:p>
      <w:r>
        <w:t xml:space="preserve">2. Внести в приказ исполняющего обязанности Министра экологии, геологии и природных Республики Казахстан от 27 июля 2021 года № 270 "Об утверждении Правил разработки и пересмотра экологических нормативов качества" (зарегистрирован в Реестре государственной регистрации нормативных правовых актов № 23830) следующие изменения:</w:t>
      </w:r>
    </w:p>
    <w:p>
      <w:r>
        <w:t xml:space="preserve">в Правилах разработки и пересмотра экологических нормативов качества, утвержденных указанным приказом:</w:t>
      </w:r>
    </w:p>
    <w:p>
      <w:r>
        <w:t xml:space="preserve">пункт 35 изложить в новой редакции:</w:t>
      </w:r>
    </w:p>
    <w:p>
      <w:r>
        <w:t xml:space="preserve">"35. Если при соблюдении установленных экологических нормативов качества атмосферного воздуха в пределах отдельных территорий обнаруживаются признаки ухудшения состояния живых элементов естественной экологической системы (растений, животных и других организмов), подтвержденные научными исследованиями за период не менее пяти лет, то для таких территорий соответствующий местный представительный орган столицы, области, города республиканского значения по согласованию с уполномоченным органом в области охраны окружающей среды устанавливает более строгие территориальные экологические нормативы качества атмосферного воздуха в виде предельно допустимых концентраций загрязняющих веществ в атмосферном воздухе и (или) предельно допустимых уровней физических воздействий, при которых не наблюдается негативное отклонение показателей состояния наиболее уязвимой группы биологических объектов, используемых как индикаторы качества окружающей среды.";</w:t>
      </w:r>
    </w:p>
    <w:p>
      <w:r>
        <w:t xml:space="preserve">пункт 48 изложить в новой редакции:</w:t>
      </w:r>
    </w:p>
    <w:p>
      <w:r>
        <w:t xml:space="preserve">"48. Если при соблюдении установленных экологических нормативов качества вод обнаруживаются признаки ухудшения состояния живых элементов естественной экологической системы (растений, животных и других организмов), подтвержденные научными исследованиями за период не менее пяти лет, то для таких территорий соответствующий местный представительный орган столицы, области, города республиканского значения по согласованию с уполномоченным органом в области охраны окружающей среды устанавливает более строгие территориальные экологические нормативы качества вод, при которых не наблюдается негативное отклонение показателей состояния наиболее уязвимой группы биологических объектов, используемых как индикаторы качества вод.";</w:t>
      </w:r>
    </w:p>
    <w:p>
      <w:r>
        <w:t xml:space="preserve">пункт 56 изложить в новой редакции:</w:t>
      </w:r>
    </w:p>
    <w:p>
      <w:r>
        <w:t xml:space="preserve">"56. Если при соблюдении установленных экологических нормативов качества почв обнаруживаются признаки ухудшения состояния живых элементов естественной экологической системы (растений, животных и других организмов), подтвержденные научными исследованиями за период не менее пяти лет, то для таких территорий соответствующий местный представительный орган столицы, области, города республиканского значения по согласованию с уполномоченным органом в области охраны окружающей среды устанавливает более строгие территориальные экологические нормативы качества почв, при которых не наблюдается негативное отклонение показателей состояния наиболее уязвимой группы биологических объектов, используемых как индикаторы качества почв.".</w:t>
      </w:r>
    </w:p>
    <w:p>
      <w:pPr>
        <w:pStyle w:val="Heading2"/>
      </w:pPr>
      <w:r>
        <w:t xml:space="preserve">Пункт 3</w:t>
      </w:r>
    </w:p>
    <w:p>
      <w:r>
        <w:t xml:space="preserve">3. Внести в приказ исполняющего обязанности Министра экологии, геологии и природных Республики Казахстан от 9 августа 2021 года № 316 "Об утверждении Правил ведения государственного фонда экологической информации" (зарегистрирован в Реестре государственной регистрации нормативных правовых актов № 24005) следующие изменения:</w:t>
      </w:r>
    </w:p>
    <w:p>
      <w:r>
        <w:t xml:space="preserve">в Правилах ведения государственного фонда экологической информации, утвержденных указанным приказом:</w:t>
      </w:r>
    </w:p>
    <w:p>
      <w:r>
        <w:t xml:space="preserve">подпункт 27) пункта 6 изложить в следующей редакции:</w:t>
      </w:r>
    </w:p>
    <w:p>
      <w:r>
        <w:t xml:space="preserve">"27) планы мероприятий по охране окружающей среды, утвержденные местными представительными органами столицы, областей, городов республиканского значения, и отчеты об их исполнении;";</w:t>
      </w:r>
    </w:p>
    <w:p>
      <w:r>
        <w:t xml:space="preserve">подпункт 16) пункта 10 изложить в следующей редакции:</w:t>
      </w:r>
    </w:p>
    <w:p>
      <w:r>
        <w:t xml:space="preserve">"16) местные исполнительные органы столицы, областей, городов республиканского значения.".</w:t>
      </w:r>
    </w:p>
    <w:p>
      <w:pPr>
        <w:pStyle w:val="Heading2"/>
      </w:pPr>
      <w:r>
        <w:t xml:space="preserve">Пункт 4</w:t>
      </w:r>
    </w:p>
    <w:p>
      <w:r>
        <w:t xml:space="preserve">4. Внести в приказ исполняющего обязанности Министра экологии, геологии и природных Республики Казахстан от 5 августа 2021 года № 297 "Об утверждении правил разработки Национального доклада о состоянии окружающей среды и об использовании природных ресурсов Республики Казахстан, а также разработки и ведения Интерактивного доклада о состоянии окружающей среды и об использовании природных ресурсов Республики Казахстан" (зарегистрирован в Реестре государственной регистрации нормативных правовых актов № 23904) следующие изменения:</w:t>
      </w:r>
    </w:p>
    <w:p>
      <w:r>
        <w:t xml:space="preserve">в Правилах разработки Национального доклада о состоянии окружающей среды и об использовании природных ресурсов Республики Казахстан, а также разработки и ведения Интерактивного доклада о состоянии окружающей среды и об использовании природных ресурсов Республики Казахстан, утвержденных указанным приказом:</w:t>
      </w:r>
    </w:p>
    <w:p>
      <w:r>
        <w:t xml:space="preserve">пункт 5 изложить в новой редакции:</w:t>
      </w:r>
    </w:p>
    <w:p>
      <w:r>
        <w:t xml:space="preserve">"5. Уполномоченный орган в области охраны окружающей среды ежегодно, не позднее 31 января года, следующего за отчетным, направляет в центральные государственные органы (в зависимости от характера данных, требующихся для целей разработки Национального доклада), а также в местные исполнительные органы столицы, областей, городов республиканского значения запросы о предоставлении информации для разработки Национального доклада.";</w:t>
      </w:r>
    </w:p>
    <w:p>
      <w:r>
        <w:t xml:space="preserve">пункт 26 изложить в новой редакции:</w:t>
      </w:r>
    </w:p>
    <w:p>
      <w:r>
        <w:t xml:space="preserve">"26. Местные исполнительные органы столицы, областей, городов республиканского значения предоставляют информацию:";</w:t>
      </w:r>
    </w:p>
    <w:p>
      <w:r>
        <w:t xml:space="preserve">подпункт 18) пункта 26 изложить в следующей редакции:</w:t>
      </w:r>
    </w:p>
    <w:p>
      <w:r>
        <w:t xml:space="preserve">"18) о ходе реализации плана мероприятий по охране окружающей среды местных исполнительных органов столицы, областей, городов республиканского значения и расходах местного бюджета на такие мероприятия;";</w:t>
      </w:r>
    </w:p>
    <w:p>
      <w:r>
        <w:t xml:space="preserve">пункт 27 изложить в новой редакции:</w:t>
      </w:r>
    </w:p>
    <w:p>
      <w:r>
        <w:t xml:space="preserve">"27. Центральные государственные органы, местные исполнительные органы столицы, областей, городов республиканского значения в соответствии с запросом уполномоченного органа в области охраны окружающей среды дополнительно предоставляют информацию по реализации Целей устойчивого развития в разрезе задач, а также информацию о состоянии окружающей среды и об использовании природных ресурсов Республики Казахстан.";</w:t>
      </w:r>
    </w:p>
    <w:p>
      <w:r>
        <w:t xml:space="preserve">пункт 28 изложить в новой редакции:</w:t>
      </w:r>
    </w:p>
    <w:p>
      <w:r>
        <w:t xml:space="preserve">"28. Информация, предоставляемая уполномоченному органу в области охраны окружающей среды центральными государственными органами, местными исполнительными органами столицы, областей, городов республиканского значения формируется в виде аналитической записки, дополненной необходимыми вспомогательными материалами (таблицы, диаграммы, графики, рисунки, фотографии).";</w:t>
      </w:r>
    </w:p>
    <w:p>
      <w:r>
        <w:t xml:space="preserve">пункт 30 изложить в новой редакции:</w:t>
      </w:r>
    </w:p>
    <w:p>
      <w:r>
        <w:t xml:space="preserve">"30. Уполномоченный орган в области охраны окружающей среды организует сбор, обобщение, анализ информации, предоставленной центральными государственными органами, местными исполнительными органами столицы, областей, городов республиканского значения.";</w:t>
      </w:r>
    </w:p>
    <w:p>
      <w:r>
        <w:t xml:space="preserve">второй абзац пункта 31 изложить в следующей редакции:</w:t>
      </w:r>
    </w:p>
    <w:p>
      <w:r>
        <w:t xml:space="preserve">"В целях обеспечения разработки Национального доклада на основе достоверной, полной и всесторонней информации уполномоченный орган в области охраны окружающей среды направляет дополнительные запросы в соответствующие центральные государственные органы, местные исполнительные органы столицы, областей, городов республиканского значения.";</w:t>
      </w:r>
    </w:p>
    <w:p>
      <w:r>
        <w:t xml:space="preserve">третий абзац пункта 31 изложить в следующей редакции:</w:t>
      </w:r>
    </w:p>
    <w:p>
      <w:r>
        <w:t xml:space="preserve">"В течение десяти календарных дней со дня получения дополнительного запроса от уполномоченного органа в области охраны окружающей среды центральные государственные органы, местные исполнительные органы столицы, областей, городов республиканского значения направляют соответствующую информацию в уполномоченный орган в области охраны окружающей среды.";</w:t>
      </w:r>
    </w:p>
    <w:p>
      <w:r>
        <w:t xml:space="preserve">пункт 34 изложить в новой редакции:</w:t>
      </w:r>
    </w:p>
    <w:p>
      <w:r>
        <w:t xml:space="preserve">"34. После формирования проекта Национального доклада уполномоченный орган в области охраны окружающей среды до 1 сентября года, следующего за отчетным, размещает его на своем официальном интернет-ресурсе и направляет его на согласование в центральные государственные органы, местные исполнительные органы столицы, областей, городов республиканского значения.";</w:t>
      </w:r>
    </w:p>
    <w:p>
      <w:r>
        <w:t xml:space="preserve">пункт 34 изложить в новой редакции:</w:t>
      </w:r>
    </w:p>
    <w:p>
      <w:r>
        <w:t xml:space="preserve">"35. Центральные государственные органы, местные исполнительные органы столицы, областей, городов республиканского значения в течение пятнадцати календарных дней согласовывают проект Национального доклада либо направляют в уполномоченный орган в области охраны окружающей среды свои замечания и предложения.";</w:t>
      </w:r>
    </w:p>
    <w:p>
      <w:r>
        <w:t xml:space="preserve">пункт 36 изложить в новой редакции:</w:t>
      </w:r>
    </w:p>
    <w:p>
      <w:r>
        <w:t xml:space="preserve">"36. Уполномоченный орган в области охраны окружающей среды в срок до 1 октября года, следующего за отчетным, дорабатывает проект Национального доклада с учетом полученных замечаний и направляет доработанный проект на повторное согласование в центральные государственные органы, местные исполнительные органы столицы, областей, городов республиканского значения.";</w:t>
      </w:r>
    </w:p>
    <w:p>
      <w:r>
        <w:t xml:space="preserve">пункт 37 изложить в новой редакции:</w:t>
      </w:r>
    </w:p>
    <w:p>
      <w:r>
        <w:t xml:space="preserve">"37. Центральные государственные органы, местные исполнительные органы столицы, областей, городов республиканского значения согласовывают доработанный проект Национального доклада в течение пяти рабочих дней со дня его получения на повторное согласование.".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