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труда и социальной защиты населения Республики Казахстан от 18 июня 2024 года № 197 "Об утверждении Правил организации наставничества казахстанских работников и требований к работодателям, привлекающим иностранную рабочую силу"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РК). от 26.05.2026. № 225742. редакция от 26.05.2026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труда и социальной защиты населения Республики Казахстан от 18 июня 2024 года № 197 "Об утверждении Правил организации наставничества казахстанских работников и требований к работодателям, привлекающим иностранную рабочую силу" (зарегистрирован в Реестре государственной регистрации нормативных правовых актов под № 34507)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119-1)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 "О некоторых вопросах Министерства труда и социальной защиты населения Республики Казахстан" ПРИКАЗЫВАЮ: ";</w:t>
      </w:r>
    </w:p>
    <w:p>
      <w:r>
        <w:t xml:space="preserve">Правила организации наставничества казахстанских работников и требований к работодателям, привлекающим иностранную рабочую силу (далее – Правила),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миграции Министерства труда и социальной защиты населения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представление информации об исполнении подпунктов 1) и 2) в Департамент юридической службы Министерства труда и социальной защиты населения Республики Казахстан в течение десяти рабочих дней после их выполнения.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Установить, что подпункт 9) пункта 2 Правил с 12 июля 2026 года действует в следующей редакции:</w:t>
      </w:r>
    </w:p>
    <w:p>
      <w:r>
        <w:t xml:space="preserve">"9) цифровая платформа Национальной системы квалификаций (далее - цифровая платформа НСК) – портал единой цифровой системы занятости "Электронная биржа труда", содержащий информацию, предусмотренную пунктом 1 статьи 6 Закона.".</w:t>
      </w:r>
    </w:p>
    <w:p>
      <w:r>
        <w:t xml:space="preserve">| Министр труда и социальной защиты населения Республики Казахстан | А. Ертаев |</w:t>
      </w:r>
    </w:p>
    <w:p>
      <w:r>
        <w:t xml:space="preserve">|---|---|</w:t>
      </w:r>
    </w:p>
    <w:p>
      <w:r>
        <w:t xml:space="preserve">|  | Приложение к приказу Министр труда и социальной защиты населения Республики Казахстан от 26 мая 2026 года № 197 |</w:t>
      </w:r>
    </w:p>
    <w:p>
      <w:r>
        <w:t xml:space="preserve">|---|---|</w:t>
      </w:r>
    </w:p>
    <w:p>
      <w:r>
        <w:t xml:space="preserve">|  | Утверждены приказом Министра труда и социальной защиты населения Республики Казахстан от 18 июня 2024 года № 197 |</w:t>
      </w:r>
    </w:p>
    <w:p>
      <w:pPr>
        <w:pStyle w:val="Heading2"/>
      </w:pPr>
      <w:r>
        <w:t xml:space="preserve">Глава Правила организации наставничества казахстанских работников и требования к работодателям, привлекающим иностранную рабочую силу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организации наставничества казахстанских работников и требования к работодателям, привлекающим иностранную рабочую силу (далее – Правила) разработаны в соответствии с подпунктом 119-1)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 "О некоторых вопросах Министерства труда и социальной защиты населения Республики Казахстан" и определяют порядок организации наставничества казахстанских работников (далее – работник) и установления требований к работодателям, привлекающим иностранную рабочую силу.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работник – физическое лицо, состоящее в трудовых отношениях с работодателем и непосредственно выполняющее работу по трудовому договору;</w:t>
      </w:r>
    </w:p>
    <w:p>
      <w:pPr>
        <w:pStyle w:val="Heading2"/>
      </w:pPr>
      <w:r>
        <w:t xml:space="preserve">Подпункт 2</w:t>
      </w:r>
    </w:p>
    <w:p>
      <w:r>
        <w:t xml:space="preserve">2) работодатель – физическое или юридическое лицо, с которым работник состоит в трудовых отношениях;</w:t>
      </w:r>
    </w:p>
    <w:p>
      <w:pPr>
        <w:pStyle w:val="Heading2"/>
      </w:pPr>
      <w:r>
        <w:t xml:space="preserve">Подпункт 3</w:t>
      </w:r>
    </w:p>
    <w:p>
      <w:r>
        <w:t xml:space="preserve">3) акты работодателя – приказы, распоряжения, инструкции, правила, положения, графики сменности, графики вахт, графики отпусков, а также иные акты, регулирующие трудовые отношения и иные отношения, непосредственно связанные с трудовыми, издаваемые работодателем;</w:t>
      </w:r>
    </w:p>
    <w:p>
      <w:pPr>
        <w:pStyle w:val="Heading2"/>
      </w:pPr>
      <w:r>
        <w:t xml:space="preserve">Подпункт 4</w:t>
      </w:r>
    </w:p>
    <w:p>
      <w:r>
        <w:t xml:space="preserve">4) профессиональная квалификация – степень профессиональной подготовки, характеризующая владение компетенциями, требуемыми для выполнения трудовых функций по профессии;</w:t>
      </w:r>
    </w:p>
    <w:p>
      <w:pPr>
        <w:pStyle w:val="Heading2"/>
      </w:pPr>
      <w:r>
        <w:t xml:space="preserve">Подпункт 5</w:t>
      </w:r>
    </w:p>
    <w:p>
      <w:r>
        <w:t xml:space="preserve">5) признание профессиональной квалификации – процедура оценки и принятия решения о соответствии кандидата (работника) требованиям профессиональных стандартов, а при их отсутствии – квалификационным требованиям в соответствии с Законом Республики Казахстан "О профессиональных квалификациях" (далее – Закон);</w:t>
      </w:r>
    </w:p>
    <w:p>
      <w:pPr>
        <w:pStyle w:val="Heading2"/>
      </w:pPr>
      <w:r>
        <w:t xml:space="preserve">Подпункт 6</w:t>
      </w:r>
    </w:p>
    <w:p>
      <w:r>
        <w:t xml:space="preserve">6) центр признания профессиональных квалификаций (далее – центр признания) – юридическое лицо, аккредитованное в порядке, установленном законодательством Республики Казахстан, осуществляющее признание профессиональных квалификаций;</w:t>
      </w:r>
    </w:p>
    <w:p>
      <w:pPr>
        <w:pStyle w:val="Heading2"/>
      </w:pPr>
      <w:r>
        <w:t xml:space="preserve">Подпункт 7</w:t>
      </w:r>
    </w:p>
    <w:p>
      <w:r>
        <w:t xml:space="preserve">7) документ о признании профессиональной квалификации – документ, удостоверяющий соответствие профессиональной квалификации кандидата (работника) требованиям, предъявляемым к выполнению трудовых функций по определенной профессии;</w:t>
      </w:r>
    </w:p>
    <w:p>
      <w:pPr>
        <w:pStyle w:val="Heading2"/>
      </w:pPr>
      <w:r>
        <w:t xml:space="preserve">Подпункт 8</w:t>
      </w:r>
    </w:p>
    <w:p>
      <w:r>
        <w:t xml:space="preserve">8) наставник – квалифицированный иностранный работник предприятия (организации), владеющий технологиями производства или сферой услуг, осуществляющий руководство производственным обучением и профессиональной практикой;</w:t>
      </w:r>
    </w:p>
    <w:p>
      <w:pPr>
        <w:pStyle w:val="Heading2"/>
      </w:pPr>
      <w:r>
        <w:t xml:space="preserve">Подпункт 9</w:t>
      </w:r>
    </w:p>
    <w:p>
      <w:r>
        <w:t xml:space="preserve">9) цифровая платформа Национальной системы квалификаций (далее - цифровая платформа НСК) – портал единой информационной системы занятости "Электронная биржа труда", содержащий информацию, предусмотренную пунктом 1 статьи 6 Закона.</w:t>
      </w:r>
    </w:p>
    <w:p>
      <w:pPr>
        <w:pStyle w:val="Heading2"/>
      </w:pPr>
      <w:r>
        <w:t xml:space="preserve">Глава 2 Порядок организации наставничества работников</w:t>
      </w:r>
    </w:p>
    <w:p>
      <w:pPr>
        <w:pStyle w:val="Heading2"/>
      </w:pPr>
      <w:r>
        <w:t xml:space="preserve">Пункт 3</w:t>
      </w:r>
    </w:p>
    <w:p>
      <w:r>
        <w:t xml:space="preserve">3. Наставничество включает в себя:</w:t>
      </w:r>
    </w:p>
    <w:p>
      <w:pPr>
        <w:pStyle w:val="Heading2"/>
      </w:pPr>
      <w:r>
        <w:t xml:space="preserve">Подпункт 1</w:t>
      </w:r>
    </w:p>
    <w:p>
      <w:r>
        <w:t xml:space="preserve">1) закрепление наставника из числа иностранной рабочей силы первой, второй, третьей и четвертой категории согласно Правилам и условиям выдачи или продления разрешений работодателям на привлечение иностранной рабочей силы, а также осуществления внутрикорпоративного перевода, утвержденным приказом заместителя Премьер-Министра – Министра труда и социальной защиты населения Республики Казахстан от 30 июня 2023 года № 279 (зарегистрирован в Реестре государственной регистрации нормативных правовых актов за № 32977);</w:t>
      </w:r>
    </w:p>
    <w:p>
      <w:pPr>
        <w:pStyle w:val="Heading2"/>
      </w:pPr>
      <w:r>
        <w:t xml:space="preserve">Подпункт 2</w:t>
      </w:r>
    </w:p>
    <w:p>
      <w:r>
        <w:t xml:space="preserve">2) совместную разработку и реализацию работодателем и наставником Плана работы наставника (далее – План) по форме согласно приложению к настоящим Правилам, который утверждается работодателем в течение 5 (пяти) рабочих дней после закрепления наставника актом работодателя;</w:t>
      </w:r>
    </w:p>
    <w:p>
      <w:pPr>
        <w:pStyle w:val="Heading2"/>
      </w:pPr>
      <w:r>
        <w:t xml:space="preserve">Подпункт 3</w:t>
      </w:r>
    </w:p>
    <w:p>
      <w:r>
        <w:t xml:space="preserve">3) составление наставником отчета о реализации Плана (в произвольной форме);</w:t>
      </w:r>
    </w:p>
    <w:p>
      <w:pPr>
        <w:pStyle w:val="Heading2"/>
      </w:pPr>
      <w:r>
        <w:t xml:space="preserve">Подпункт 4</w:t>
      </w:r>
    </w:p>
    <w:p>
      <w:r>
        <w:t xml:space="preserve">4) прохождение работником процедуры признания профессиональных квалификаций на добровольной основе по профессиям, включенным в реестр профессий в центрах признания профессиональных квалификаций (при их наличии) по итогам наставничества в соответствии со статьей 15 Закона.</w:t>
      </w:r>
    </w:p>
    <w:p>
      <w:pPr>
        <w:pStyle w:val="Heading2"/>
      </w:pPr>
      <w:r>
        <w:t xml:space="preserve">Пункт 4</w:t>
      </w:r>
    </w:p>
    <w:p>
      <w:r>
        <w:t xml:space="preserve">4. В целях повышения квалификации работников на период от 6 (шести) до 12 (двенадцати) месяцев закрепляется наставник при привлечении работодателем иностранного работника.</w:t>
      </w:r>
    </w:p>
    <w:p>
      <w:r>
        <w:t xml:space="preserve">Наставник закрепляется за работниками с учетом соответствия их профессиональной квалификации профилю и сфере осуществляемой деятельности для передачи профессиональных знаний, навыков и практического опыта.</w:t>
      </w:r>
    </w:p>
    <w:p>
      <w:r>
        <w:t xml:space="preserve">Закрепление наставника оформляется актом работодателя в течение 5 (пяти) рабочих дней со дня его приема на работу с указанием срока наставничества.</w:t>
      </w:r>
    </w:p>
    <w:p>
      <w:r>
        <w:t xml:space="preserve">Работник уведомляется кадровой службой о назначении наставника в течение 3 (трех) рабочих дней с момента закрепления наставника актом работодателя.</w:t>
      </w:r>
    </w:p>
    <w:p>
      <w:r>
        <w:t xml:space="preserve">Количество работников, закрепляемых за наставником, определяется работодателем с учетом объема основной трудовой функции наставника, но не более 3 (трех) работников.</w:t>
      </w:r>
    </w:p>
    <w:p>
      <w:pPr>
        <w:pStyle w:val="Heading2"/>
      </w:pPr>
      <w:r>
        <w:t xml:space="preserve">Пункт 5</w:t>
      </w:r>
    </w:p>
    <w:p>
      <w:r>
        <w:t xml:space="preserve">5. План включает следующие этапы:</w:t>
      </w:r>
    </w:p>
    <w:p>
      <w:pPr>
        <w:pStyle w:val="Heading2"/>
      </w:pPr>
      <w:r>
        <w:t xml:space="preserve">Подпункт 1</w:t>
      </w:r>
    </w:p>
    <w:p>
      <w:r>
        <w:t xml:space="preserve">1) ознакомление работника с производственными процессами и технологией работы;</w:t>
      </w:r>
    </w:p>
    <w:p>
      <w:pPr>
        <w:pStyle w:val="Heading2"/>
      </w:pPr>
      <w:r>
        <w:t xml:space="preserve">Подпункт 2</w:t>
      </w:r>
    </w:p>
    <w:p>
      <w:r>
        <w:t xml:space="preserve">2) совместное выполнение трудовых функций под руководством наставника;</w:t>
      </w:r>
    </w:p>
    <w:p>
      <w:pPr>
        <w:pStyle w:val="Heading2"/>
      </w:pPr>
      <w:r>
        <w:t xml:space="preserve">Подпункт 3</w:t>
      </w:r>
    </w:p>
    <w:p>
      <w:r>
        <w:t xml:space="preserve">3) самостоятельное выполнение трудовых функций при координации наставника;</w:t>
      </w:r>
    </w:p>
    <w:p>
      <w:pPr>
        <w:pStyle w:val="Heading2"/>
      </w:pPr>
      <w:r>
        <w:t xml:space="preserve">Подпункт 4</w:t>
      </w:r>
    </w:p>
    <w:p>
      <w:r>
        <w:t xml:space="preserve">4) оценка профессиональных навыков и знаний, переданных наставником, включая процедуру признания профессиональных квалификаций (при необходимости).</w:t>
      </w:r>
    </w:p>
    <w:p>
      <w:pPr>
        <w:pStyle w:val="Heading2"/>
      </w:pPr>
      <w:r>
        <w:t xml:space="preserve">Пункт 6</w:t>
      </w:r>
    </w:p>
    <w:p>
      <w:r>
        <w:t xml:space="preserve">6. Наставник за 3 (три) рабочих дня до завершения наставничества подготавливает отчет о реализации Плана, включающий информацию о приобретенных работником знаний и навыков в период наставничества.</w:t>
      </w:r>
    </w:p>
    <w:p>
      <w:r>
        <w:t xml:space="preserve">Отчет о реализации Плана направляется наставником в кадровую службу предприятия, в течение 2 (двух) рабочих дней со дня завершения наставничества.</w:t>
      </w:r>
    </w:p>
    <w:p>
      <w:r>
        <w:t xml:space="preserve">Кадровая служба оформляет итоговый отчет, содержащий данные об освоенных навыках и результатах признания профессиональных квалификаций (при наличии).</w:t>
      </w:r>
    </w:p>
    <w:p>
      <w:pPr>
        <w:pStyle w:val="Heading2"/>
      </w:pPr>
      <w:r>
        <w:t xml:space="preserve">Пункт 7</w:t>
      </w:r>
    </w:p>
    <w:p>
      <w:r>
        <w:t xml:space="preserve">7. При необходимости прохождения процедуры признания профессиональной квалификации на добровольной основе, по профессиям, включенным в реестр профессий (на портале "Электронная биржа труда") процедура признания профессиональных квалификаций осуществляется в порядке предусмотренном Правилами признания профессиональных квалификаций, утвержденными приказом Министра труда и социальной защиты населения Республики Казахстан от 6 сентября 2023 года № 374 (зарегистрирован в Реестре государственной регистрации нормативных правовых актов за № 33387).</w:t>
      </w:r>
    </w:p>
    <w:p>
      <w:r>
        <w:t xml:space="preserve">Документ о признании профессиональной квалификации передается кадровой службе на хранение.</w:t>
      </w:r>
    </w:p>
    <w:p>
      <w:r>
        <w:t xml:space="preserve">Кадровая служба обеспечивает хранение документов по наставничеству в личных делах работников и наставников в течение срока, установленного правилами документооборота работодателя.</w:t>
      </w:r>
    </w:p>
    <w:p>
      <w:pPr>
        <w:pStyle w:val="Heading2"/>
      </w:pPr>
      <w:r>
        <w:t xml:space="preserve">Пункт 8</w:t>
      </w:r>
    </w:p>
    <w:p>
      <w:r>
        <w:t xml:space="preserve">8. Замена наставника осуществляется в срок не более 5 (пяти) рабочих дней с момента увольнения наставника или перевода на другую работу, а также в случае невозможности осуществления наставничества (болезнь, командировка, отпуск).</w:t>
      </w:r>
    </w:p>
    <w:p>
      <w:r>
        <w:t xml:space="preserve">В случае замены наставника работодатель уведомляет работников через кадровую службу и вносит изменения в План о замене наставника.</w:t>
      </w:r>
    </w:p>
    <w:p>
      <w:pPr>
        <w:pStyle w:val="Heading2"/>
      </w:pPr>
      <w:r>
        <w:t xml:space="preserve">Глава 3 Требования к работодателям, привлекающим иностранную рабочую силу, наставникам и работникам при организации наставничества</w:t>
      </w:r>
    </w:p>
    <w:p>
      <w:pPr>
        <w:pStyle w:val="Heading2"/>
      </w:pPr>
      <w:r>
        <w:t xml:space="preserve">Пункт 9</w:t>
      </w:r>
    </w:p>
    <w:p>
      <w:r>
        <w:t xml:space="preserve">9. В период наставничества от работодателя, привлекающего иностранную рабочую силу требуется:</w:t>
      </w:r>
    </w:p>
    <w:p>
      <w:pPr>
        <w:pStyle w:val="Heading2"/>
      </w:pPr>
      <w:r>
        <w:t xml:space="preserve">Подпункт 1</w:t>
      </w:r>
    </w:p>
    <w:p>
      <w:r>
        <w:t xml:space="preserve">1) в период проведения иностранным работником наставничества, предусмотреть в Плане меры, обеспечивающие передачу опыта, компетенций, навыков иностранного работника, включая при необходимости прохождение работником процедуры признания профессиональных квалификаций в центрах признания (при их наличии) по соответствующей профессии с выдачей документа о признании профессиональных квалификаций на цифровой платформе НСК в соответствии со статьей 15 Закона, которые послужили основанием для его привлечения в Республику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принять меры, направленные на создание условий для организации наставничества;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осуществлять мониторинг выполнения Плана не реже одного раза в месяц и при необходимости обеспечивает его корректировку по согласованию с наставником и работником;</w:t>
      </w:r>
    </w:p>
    <w:p>
      <w:pPr>
        <w:pStyle w:val="Heading2"/>
      </w:pPr>
      <w:r>
        <w:t xml:space="preserve">Подпункт 4</w:t>
      </w:r>
    </w:p>
    <w:p>
      <w:r>
        <w:t xml:space="preserve">4) назначить ответственное лицо за организацию и координацию наставничества, включая ведение документации, контроль реализации Плана и взаимодействие с кадровой службой;</w:t>
      </w:r>
    </w:p>
    <w:p>
      <w:pPr>
        <w:pStyle w:val="Heading2"/>
      </w:pPr>
      <w:r>
        <w:t xml:space="preserve">Подпункт 5</w:t>
      </w:r>
    </w:p>
    <w:p>
      <w:r>
        <w:t xml:space="preserve">5) в случае непрохождения работником процедуры признания профессиональных квалификаций в соответствии с пунктом 17 Правил признания профессиональных квалификаций, утвержденными приказом Министра труда и социальной защиты населения Республики Казахстан от 6 сентября 2023 года № 374 (зарегистрирован в Реестре государственной регистрации нормативных правовых актов за № 33387) обеспечить реализацию мер по устранению выявленных несоответствий (недостаточность профессиональных знаний, практических навыков и опыта работы), включая организацию обучения, стажировки и (или) наставничества, с последующим направлением работника на повторное прохождение процедуры признания профессиональных квалификаций.</w:t>
      </w:r>
    </w:p>
    <w:p>
      <w:r>
        <w:t xml:space="preserve">Непрохождение процедуры признания профессиональных квалификаций не является основанием для расторжения трудового договора или отстранения работника от выполнения трудовых обязанностей;</w:t>
      </w:r>
    </w:p>
    <w:p>
      <w:pPr>
        <w:pStyle w:val="Heading2"/>
      </w:pPr>
      <w:r>
        <w:t xml:space="preserve">Подпункт 6</w:t>
      </w:r>
    </w:p>
    <w:p>
      <w:r>
        <w:t xml:space="preserve">6) создать условия для выполнения Плана (рабочее место, оборудование, доступ к производственным процессам);</w:t>
      </w:r>
    </w:p>
    <w:p>
      <w:pPr>
        <w:pStyle w:val="Heading2"/>
      </w:pPr>
      <w:r>
        <w:t xml:space="preserve">Подпункт 7</w:t>
      </w:r>
    </w:p>
    <w:p>
      <w:r>
        <w:t xml:space="preserve">7) обеспечить возможность взаимодействия работника и наставника;</w:t>
      </w:r>
    </w:p>
    <w:p>
      <w:pPr>
        <w:pStyle w:val="Heading2"/>
      </w:pPr>
      <w:r>
        <w:t xml:space="preserve">Подпункт 8</w:t>
      </w:r>
    </w:p>
    <w:p>
      <w:r>
        <w:t xml:space="preserve">8) заменить наставника в случаях, предусмотренных пунктом 8 настоящих Правил.</w:t>
      </w:r>
    </w:p>
    <w:p>
      <w:r>
        <w:t xml:space="preserve">Признание профессиональных квалификаций на добровольной основе осуществляется за счет средств кандидата или иных средств, не запрещенных законами Республики Казахстан, либо за счет средств работодателя в порядке, установленном трудовым законодательством Республики Казахстан в соответствии с пунктом 3 статьи 15 Закона.</w:t>
      </w:r>
    </w:p>
    <w:p>
      <w:pPr>
        <w:pStyle w:val="Heading2"/>
      </w:pPr>
      <w:r>
        <w:t xml:space="preserve">Пункт 10</w:t>
      </w:r>
    </w:p>
    <w:p>
      <w:r>
        <w:t xml:space="preserve">10. В период наставничества от наставника требуется:</w:t>
      </w:r>
    </w:p>
    <w:p>
      <w:pPr>
        <w:pStyle w:val="Heading2"/>
      </w:pPr>
      <w:r>
        <w:t xml:space="preserve">Подпункт 1</w:t>
      </w:r>
    </w:p>
    <w:p>
      <w:r>
        <w:t xml:space="preserve">1) реализация Плана;</w:t>
      </w:r>
    </w:p>
    <w:p>
      <w:pPr>
        <w:pStyle w:val="Heading2"/>
      </w:pPr>
      <w:r>
        <w:t xml:space="preserve">Подпункт 2</w:t>
      </w:r>
    </w:p>
    <w:p>
      <w:r>
        <w:t xml:space="preserve">2) обеспечение развития профессиональных навыков, знаний работника, а также передача опыта и компетенций, которые послужили основанием для привлечения его в Республику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консультация работника;</w:t>
      </w:r>
    </w:p>
    <w:p>
      <w:pPr>
        <w:pStyle w:val="Heading2"/>
      </w:pPr>
      <w:r>
        <w:t xml:space="preserve">Пункт 11</w:t>
      </w:r>
    </w:p>
    <w:p>
      <w:r>
        <w:t xml:space="preserve">11. В период наставничества от работника требуется:</w:t>
      </w:r>
    </w:p>
    <w:p>
      <w:pPr>
        <w:pStyle w:val="Heading2"/>
      </w:pPr>
      <w:r>
        <w:t xml:space="preserve">Подпункт 1</w:t>
      </w:r>
    </w:p>
    <w:p>
      <w:r>
        <w:t xml:space="preserve">1) качественное и своевременное исполнение Плана и рекомендаций наставника;</w:t>
      </w:r>
    </w:p>
    <w:p>
      <w:pPr>
        <w:pStyle w:val="Heading2"/>
      </w:pPr>
      <w:r>
        <w:t xml:space="preserve">Подпункт 2</w:t>
      </w:r>
    </w:p>
    <w:p>
      <w:r>
        <w:t xml:space="preserve">2) при необходимости прохождение процедуры признания профессиональных квалификаций в центрах признания (при их наличии) по соответствующей профессии в соответствии со статьей 15 Закона;</w:t>
      </w:r>
    </w:p>
    <w:p>
      <w:r>
        <w:t xml:space="preserve">|  | Приложение к Правилам организации наставничества казахстанских работников и требований к работодателям, привлекающим иностранную рабочую силу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Утверждаю _________________________ (должность и Ф.И.О. (при его наличии) работодателя) _________________________ (дата утверждения) |</w:t>
      </w:r>
    </w:p>
    <w:p>
      <w:pPr>
        <w:pStyle w:val="Heading2"/>
      </w:pPr>
      <w:r>
        <w:t xml:space="preserve">Глава План работы наставника</w:t>
      </w:r>
    </w:p>
    <w:p>
      <w:pPr>
        <w:pStyle w:val="Heading2"/>
      </w:pPr>
      <w:r>
        <w:t xml:space="preserve">Текст</w:t>
      </w:r>
    </w:p>
    <w:p>
      <w:r>
        <w:t xml:space="preserve">Ф.И.О. (при его наличии) наставника: _____________________________ Ф.И.О. (при его наличии) работника: ______________________________ Период проведения наставничества: от _______20___г. до _______ 20__ г.</w:t>
      </w:r>
    </w:p>
    <w:p>
      <w:r>
        <w:t xml:space="preserve">| № | Этап | Мероприятие | Дата и время проведения | Оценка выполнения (дата, подпись наставника) |</w:t>
      </w:r>
    </w:p>
    <w:p>
      <w:r>
        <w:t xml:space="preserve">|---|---|---|---|---|</w:t>
      </w:r>
    </w:p>
    <w:p>
      <w:r>
        <w:t xml:space="preserve">| 1 | Ознакомление с производственными процессами и технологией работы | Вводная встреча (определение целей, задач и формата наставничества) |  |  |</w:t>
      </w:r>
    </w:p>
    <w:p>
      <w:r>
        <w:t xml:space="preserve">| Ознакомление с должностными обязанностями работника(-ов) |  |  |  |  |</w:t>
      </w:r>
    </w:p>
    <w:p>
      <w:r>
        <w:t xml:space="preserve">| Ознакомление с производственными процессами, технологиями работы |  |  |  |  |</w:t>
      </w:r>
    </w:p>
    <w:p>
      <w:r>
        <w:t xml:space="preserve">| Изучение нормативных правовых актов и внутренних регламентов |  |  |  |  |</w:t>
      </w:r>
    </w:p>
    <w:p>
      <w:r>
        <w:t xml:space="preserve">| Проведение первичной оценки профессиональных навыков и знаний |  |  |  |  |</w:t>
      </w:r>
    </w:p>
    <w:p>
      <w:r>
        <w:t xml:space="preserve">| 2 | Совместное выполнение трудовых функций под руководством наставника | Совместное выполнение трудовых функций |  |  |</w:t>
      </w:r>
    </w:p>
    <w:p>
      <w:r>
        <w:t xml:space="preserve">| Демонстрация наставником методов и технологий выполнения работы |  |  |  |  |</w:t>
      </w:r>
    </w:p>
    <w:p>
      <w:r>
        <w:t xml:space="preserve">| Выполнение практических заданий под контролем наставника |  |  |  |  |</w:t>
      </w:r>
    </w:p>
    <w:p>
      <w:r>
        <w:t xml:space="preserve">| Разбор производственных кейсов |  |  |  |  |</w:t>
      </w:r>
    </w:p>
    <w:p>
      <w:r>
        <w:t xml:space="preserve">| Консультирование и сопровождение работника(ов) |  |  |  |  |</w:t>
      </w:r>
    </w:p>
    <w:p>
      <w:r>
        <w:t xml:space="preserve">| Оценка промежуточных результатов |  |  |  |  |</w:t>
      </w:r>
    </w:p>
    <w:p>
      <w:r>
        <w:t xml:space="preserve">| 3 | Самостоятельное выполнение трудовых функций при координации наставника | Самостоятельное выполнение трудовых функций работником(ами) |  |  |</w:t>
      </w:r>
    </w:p>
    <w:p>
      <w:r>
        <w:t xml:space="preserve">| Установление еженедельных задач |  |  |  |  |</w:t>
      </w:r>
    </w:p>
    <w:p>
      <w:r>
        <w:t xml:space="preserve">| Регулярные встречи с наставником (обсуждение прогресса) |  |  |  |  |</w:t>
      </w:r>
    </w:p>
    <w:p>
      <w:r>
        <w:t xml:space="preserve">| Оценка эффективности выполнения задач |  |  |  |  |</w:t>
      </w:r>
    </w:p>
    <w:p>
      <w:r>
        <w:t xml:space="preserve">| 4 | Оценка профессиональных навыков и знаний, переданных наставником, включая процедуру признания профессиональных квалификаций (при необходимости) | Итоговая оценка профессиональных знаний и навыков |  |  |</w:t>
      </w:r>
    </w:p>
    <w:p>
      <w:r>
        <w:t xml:space="preserve">| Проведение тестирования и выполнение практических заданий |  |  |  |  |</w:t>
      </w:r>
    </w:p>
    <w:p>
      <w:r>
        <w:t xml:space="preserve">| Анализ достигнутых результатов |  |  |  |  |</w:t>
      </w:r>
    </w:p>
    <w:p>
      <w:r>
        <w:t xml:space="preserve">| Подготовка рекомендаций по дальнейшему развитию |  |  |  |  |</w:t>
      </w:r>
    </w:p>
    <w:p>
      <w:r>
        <w:t xml:space="preserve">| При необходимости – организация прохождения процедуры признания профессиональной квалификации |  |  |  |  |</w:t>
      </w:r>
    </w:p>
    <w:p>
      <w:r>
        <w:t xml:space="preserve">| Завершение наставничества |  |  |  |  |</w:t>
      </w:r>
    </w:p>
    <w:p>
      <w:pPr>
        <w:pStyle w:val="Heading2"/>
      </w:pPr>
      <w:r>
        <w:t xml:space="preserve">Текст</w:t>
      </w:r>
    </w:p>
    <w:p>
      <w:r>
        <w:t xml:space="preserve">Наставник: _____________ /____________________________________/ (дата) (Ф.И.О. (при его наличии) подпись) Работник(и): _____________ /____________________________________/ (дата) (Ф.И.О. (при его наличии) подпись) Работодатель (при необходимости): ________ /_______________________/ (дата) (Ф.И.О. (при его наличии) подпись)</w:t>
      </w:r>
    </w:p>
    <w:p>
      <w:pPr>
        <w:pStyle w:val="Heading2"/>
      </w:pPr>
      <w:r>
        <w:t xml:space="preserve">Текст</w:t>
      </w:r>
    </w:p>
    <w:p>
      <w:r>
        <w:t xml:space="preserve">Примечание: План может быть адаптирован под специфику отрасли, конкретного предприятия (организации), профессии и уровня квалификации работника (-ов).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