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совместный приказ Министра цифрового развития, инноваций и аэрокосмической промышленности Республики Казахстан от 30 ноября 2022 года № 473/НҚ и исполняющего обязанности Министра национальной экономики Республики Казахстан от 30 ноября 2022 года № 111 "Об утверждении проверочного листа за геодезической и картографической деятельностью"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27.04.2026. № 224976. редакция от 27.04.2026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12.07.2026</w:t>
      </w:r>
    </w:p>
    <w:p>
      <w:pPr>
        <w:pStyle w:val="Heading2"/>
      </w:pPr>
      <w:r>
        <w:t xml:space="preserve">Текст</w:t>
      </w:r>
    </w:p>
    <w:p>
      <w:r>
        <w:t xml:space="preserve">ПРИКАЗЫВАЕМ:</w:t>
      </w:r>
    </w:p>
    <w:p>
      <w:pPr>
        <w:pStyle w:val="Heading2"/>
      </w:pPr>
      <w:r>
        <w:t xml:space="preserve">Пункт 1</w:t>
      </w:r>
    </w:p>
    <w:p>
      <w:r>
        <w:t xml:space="preserve">1. Внести в совместный приказ Министра цифрового развития, инноваций и аэрокосмической промышленности Республики Казахстан от 30 ноября 2022 года № 473/НҚ и исполняющего обязанности Министра национальной экономики Республики Казахстан от 30 ноября 2022 года № 111 "Об утверждении проверочного листа за геодезической и картографической деятельностью" (зарегистрирован в Реестре государственной регистрации нормативных правовых актов под № 30885) следующее изменение:</w:t>
      </w:r>
    </w:p>
    <w:p>
      <w:r>
        <w:t xml:space="preserve">Проверочный лист за геодезической и картографической деятельностью, утвержденный указанным совместным приказом, изложить в новой редакции согласно приложению к настоящему совместному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геодезии и пространственных данных Министерства искусственного интеллекта и цифрового развития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совместного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совместного приказа на интернет-ресурсе Министерства искусственного интеллекта и цифрового развития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совместного приказа представление в Юридический департамент Министерства искусственного интеллекта и цифрового развития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совместного приказа возложить на курирующего вице-министра искусственного интеллекта и цифрового развития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совместный приказ вводится в действие с 12 июля 2026 года и подлежит официальному опубликованию.</w:t>
      </w:r>
    </w:p>
    <w:p>
      <w:r>
        <w:t xml:space="preserve">| исполняющий обязанности Министра национальной экономики Республики Казахстан | __________ А. Амрин |</w:t>
      </w:r>
    </w:p>
    <w:p>
      <w:r>
        <w:t xml:space="preserve">|---|---|</w:t>
      </w:r>
    </w:p>
    <w:p>
      <w:r>
        <w:t xml:space="preserve">| Заместитель Премьер-Министра – Министр искусственного интеллекта и цифрового развития Республики Казахстан | __________ Ж. Мадиев |</w:t>
      </w:r>
    </w:p>
    <w:p>
      <w:pPr>
        <w:pStyle w:val="Heading2"/>
      </w:pPr>
      <w:r>
        <w:t xml:space="preserve">Текст</w:t>
      </w:r>
    </w:p>
    <w:p>
      <w:r>
        <w:t xml:space="preserve">"СОГЛАСОВАН" Комитет по правовой статистике и специальным учетам Генеральной прокуратуры Республики Казахстан</w:t>
      </w:r>
    </w:p>
    <w:p>
      <w:r>
        <w:t xml:space="preserve">|  | Приложение к совместному приказу исполняющий обязанности Министра национальной экономики Республики Казахстан от 27 апреля 2026 года № 36 и Заместитель Премьер-Министра – Министр искусственного интеллекта и цифрового развития Республики Казахстан от 27 апреля 2026 года № 219/НҚ |</w:t>
      </w:r>
    </w:p>
    <w:p>
      <w:r>
        <w:t xml:space="preserve">|---|---|</w:t>
      </w:r>
    </w:p>
    <w:p>
      <w:r>
        <w:t xml:space="preserve">|  | Утвержден совместным приказом Министра цифрового развития, инноваций и аэрокосмической промышленности Республики Казахстан от 30 ноября 2022 года № 473/НҚ и исполняющего обязанности Министра национальной экономики Республики Казахстан от 30 ноября 2022 года № 111 |</w:t>
      </w:r>
    </w:p>
    <w:p>
      <w:pPr>
        <w:pStyle w:val="Heading2"/>
      </w:pPr>
      <w:r>
        <w:t xml:space="preserve">Глава Проверочный лист</w:t>
      </w:r>
    </w:p>
    <w:p>
      <w:pPr>
        <w:pStyle w:val="Heading2"/>
      </w:pPr>
      <w:r>
        <w:t xml:space="preserve">Текст</w:t>
      </w:r>
    </w:p>
    <w:p>
      <w:r>
        <w:t xml:space="preserve">за геодезической и картографической деятельностью в отношении субъектов геодезической и картографической деятельности Государственный орган, назначивший проверку _________________________ ___________________________________________________________________ Акт о назначении проверки ___________________________________________ ____________________________________________________________ №, дата Наименование субъекта (объекта) контроля ____________________________ __________________________________________________________________ (Индивидуальный идентификационный номер), бизнес-идентификационный номер субъекта (объекта) контроля ____________________________________ ___________________________________________________________________ Адрес места нахождения _____________________________________________ ___________________________________________________________________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 | Наличие уведомления о начале деятельности по производству геодезических и (или) картографических работ |  |  |</w:t>
      </w:r>
    </w:p>
    <w:p>
      <w:r>
        <w:t xml:space="preserve">| 2 | Наличие собственного или арендованного комплекта поверенных приборов, оборудования и инструментов, позволяющих выполнять геодезические и (или) картографические работы, либо договора на оказание услуг в сфере геодезии, картографии и пространственных данных с лицами, имеющими комплект поверенных приборов, оборудования и инструментов, с указанием заводских номеров |  |  |</w:t>
      </w:r>
    </w:p>
    <w:p>
      <w:r>
        <w:t xml:space="preserve">| 3 | Наличие в штате специалиста, имеющего диплома о высшем или послесреднем образовании в сфере геодезии, картографии и пространственных данных |  |  |</w:t>
      </w:r>
    </w:p>
    <w:p>
      <w:r>
        <w:t xml:space="preserve">| 4 | Наличие уведомления об осуществления аэросъемочных работ, в случае их выполнения |  |  |</w:t>
      </w:r>
    </w:p>
    <w:p>
      <w:r>
        <w:t xml:space="preserve">| 5 | Наличие разрешения на снос или перезакладку (перенос) геодезических пунктов |  |  |</w:t>
      </w:r>
    </w:p>
    <w:p>
      <w:r>
        <w:t xml:space="preserve">| 6 | Использование ранее созданных пространственных данных, при выполнении геодезических и картографических работ, финансируемых за счет бюджетных средств |  |  |</w:t>
      </w:r>
    </w:p>
    <w:p>
      <w:r>
        <w:t xml:space="preserve">| 7 | Использование единой цифровой картографической основы, в случае ведения государственных цифровых систем, баз данных, кадастров, географических цифровых систем и ресурсов, геопорталов, геосервисов, финансируемых за счет бюджетных средств |  |  |</w:t>
      </w:r>
    </w:p>
    <w:p>
      <w:r>
        <w:t xml:space="preserve">| 8 | Применение утвержденных параметров преобразования между государственной и местными координатными системами отсчета при осуществлении перевода пространственных данных и картографических материалов |  |  |</w:t>
      </w:r>
    </w:p>
    <w:p>
      <w:r>
        <w:t xml:space="preserve">| 9 | Предоставление одного экземпляра копий материалов и данных, созданных ими за счет бюджетных средств в Национальный фонд пространственных данных |  |  |</w:t>
      </w:r>
    </w:p>
    <w:p>
      <w:r>
        <w:t xml:space="preserve">| 10 | Правильное отображение Государственной границы Республики Казахстан на картографических материалах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____________________________ ____________ (должность) (подпись) _________________________________________ (фамилия, имя, отчество (при его наличии) Субъект контроля __________________________ ______________ (должность) (подпись) _________________________________________ (фамилия, имя, отчество (при его наличии)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