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Заместителя Премьер-Министра – Министра национальной экономики Республики Казахстан от 16 июня 2025 года № 53 "Об утверждении Правил микрокредитования и лизинга в сельских населенных пунктах и малых городах"</w:t>
      </w:r>
    </w:p>
    <w:p>
      <w:r>
        <w:t xml:space="preserve">Приказ, Изменения. Министерство национальной экономики Республики Казахстан (Образован Указом Президента РК от 06.08.2014 г. № 875). от 22.04.2026. № 224529. редакция от 22.04.2026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Порядок введения в действие см. п. 4 .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Заместителя Премьер-Министра – Министра национальной экономики Республики Казахстан от 16 июня 2025 года № 53 "Об утверждении Правил микрокредитования и лизинга в сельских населенных пунктах и малых городах" (зарегистрирован в Реестре государственной регистрации нормативных правовых актов за № 36280) следующее изменение:</w:t>
      </w:r>
    </w:p>
    <w:p>
      <w:r>
        <w:t xml:space="preserve">Правила микрокредитования и лизинга в сельских населенных пунктах и малых городах, утвержденные указанным приказом (далее – Правила),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регионального развития Министерства национальной экономики Республики Казахстан в установленном законодательством Республики Казахстан порядке обеспечить государственную регистрацию настоящего приказа в Министерстве юстиции Республики Казахстан и его размещение на интернет-ресурсе Министерства национальной экономики Республики Казахстан после дня его первого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национальной экономики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опубликования, за исключением подпунктов 3) , 4) , 6) , 13) пункта 2, абзаца седьмого пункта 3 , абзацев первого, второго, третьего, пятого, шестого, седьмого и восьмого пункта 5 , абзацев третьего и четвертого пункта 6 , абзаца третьего пункта 7 , пункта 20 и пункта 22 настоящих Правил которые вводятся в действие с 12 июля 2026 года.</w:t>
      </w:r>
    </w:p>
    <w:p>
      <w:r>
        <w:t xml:space="preserve">| Заместитель Премьер-Министра – Министр национальной экономики Республики Казахстан | С. Жумангарин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финансов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Бюро национальной статистики Агентства по стратегическому планированию и реформам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искусственного интеллекта и цифрового развития Республики Казахстан</w:t>
      </w:r>
    </w:p>
    <w:p>
      <w:r>
        <w:t xml:space="preserve">|  | Приложение к приказу Заместитель Премьер-Министра – Министр национальной экономики Республики Казахстан от 22 апреля 2026 года № 29 |</w:t>
      </w:r>
    </w:p>
    <w:p>
      <w:r>
        <w:t xml:space="preserve">|---|---|</w:t>
      </w:r>
    </w:p>
    <w:p>
      <w:r>
        <w:t xml:space="preserve">|  | Утвержден приказом Заместителя Премьер-Министра – Министра национальной экономики Республики Казахстан от 16 июня 2025 года № 53 |</w:t>
      </w:r>
    </w:p>
    <w:p>
      <w:pPr>
        <w:pStyle w:val="Heading2"/>
      </w:pPr>
      <w:r>
        <w:t xml:space="preserve">Глава Правила микрокредитования и лизинга в сельских населенных пунктах и малых городах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микрокредитования и лизинга в сельских населенных пунктах и малых городах (далее – Правила) разработаны в соответствии с подпунктом 2) пункта 3 статьи 16 Закона Республики Казахстан "О государственной статистике" и подпунктом 132-2) пункта 15 Положения о Министерстве национальной экономики Республики Казахстан, утвержденного постановлением Правительства Республики Казахстан от 24 сентября 2014 года № 1011, и определяют порядок микрокредитования и лизинга в сельских населенных пунктах и малых городах.</w:t>
      </w:r>
    </w:p>
    <w:p>
      <w:pPr>
        <w:pStyle w:val="Heading2"/>
      </w:pPr>
      <w:r>
        <w:t xml:space="preserve">Пункт 2</w:t>
      </w:r>
    </w:p>
    <w:p>
      <w:r>
        <w:t xml:space="preserve">2. В настоящих Правилах используются следующие основные понятия:</w:t>
      </w:r>
    </w:p>
    <w:p>
      <w:pPr>
        <w:pStyle w:val="Heading2"/>
      </w:pPr>
      <w:r>
        <w:t xml:space="preserve">Подпункт 1</w:t>
      </w:r>
    </w:p>
    <w:p>
      <w:r>
        <w:t xml:space="preserve">1) переработка сельскохозяйственной продукции – деятельность, связанная с обработкой, переработкой и хранением сельскохозяйственного сырья с целью получения продовольственной и непродовольственной продукции;</w:t>
      </w:r>
    </w:p>
    <w:p>
      <w:pPr>
        <w:pStyle w:val="Heading2"/>
      </w:pPr>
      <w:r>
        <w:t xml:space="preserve">Подпункт 2</w:t>
      </w:r>
    </w:p>
    <w:p>
      <w:r>
        <w:t xml:space="preserve">2) сельскохозяйственная техника – широкий спектр технических средств, предназначенных для повышения производительности труда в сельском хозяйстве путем механизации, электрификации и автоматизации отдельных операций или процессов;</w:t>
      </w:r>
    </w:p>
    <w:p>
      <w:pPr>
        <w:pStyle w:val="Heading2"/>
      </w:pPr>
      <w:r>
        <w:t xml:space="preserve">Подпункт 3</w:t>
      </w:r>
    </w:p>
    <w:p>
      <w:r>
        <w:t xml:space="preserve">3) базовые требования – требования, определяемые уполномоченным органом по исполнению бюджета в рамках правил проведения мониторинга мер государственной поддержки частного предпринимательства и их получателей;</w:t>
      </w:r>
    </w:p>
    <w:p>
      <w:pPr>
        <w:pStyle w:val="Heading2"/>
      </w:pPr>
      <w:r>
        <w:t xml:space="preserve">Подпункт 4</w:t>
      </w:r>
    </w:p>
    <w:p>
      <w:r>
        <w:t xml:space="preserve">4) система первого уровня – регистраторская система, интегрированная с цифровой системой мер государственной поддержки, содержащая эталонный электронный реестр заявок получателей меры государственной поддержки частного предпринимательства, где посредством окончательного постформатно-логического контроля определяется соответствие получателя меры государственной поддержки частного предпринимательства базовым требованиям;</w:t>
      </w:r>
    </w:p>
    <w:p>
      <w:pPr>
        <w:pStyle w:val="Heading2"/>
      </w:pPr>
      <w:r>
        <w:t xml:space="preserve">Подпункт 5</w:t>
      </w:r>
    </w:p>
    <w:p>
      <w:r>
        <w:t xml:space="preserve">5) близкие родственники – родители (родитель), дети, усыновители (удочерители), усыновленные (удочеренные), полнородные и неполнородные братья и сестры, дедушка, бабушка, внуки;</w:t>
      </w:r>
    </w:p>
    <w:p>
      <w:pPr>
        <w:pStyle w:val="Heading2"/>
      </w:pPr>
      <w:r>
        <w:t xml:space="preserve">Подпункт 6</w:t>
      </w:r>
    </w:p>
    <w:p>
      <w:r>
        <w:t xml:space="preserve">6) цифровая система для оказания мер государственной поддержки частного предпринимательства (далее – цифровая система МГП) – государственная или негосударственная система второго уровня, посредством которой осуществляется прием заявок от получателей меры государственной поддержки частного предпринимательства, их обработка с применением форматно-логического контроля и передача обработанных заявок в систему первого уровня;</w:t>
      </w:r>
    </w:p>
    <w:p>
      <w:pPr>
        <w:pStyle w:val="Heading2"/>
      </w:pPr>
      <w:r>
        <w:t xml:space="preserve">Подпункт 7</w:t>
      </w:r>
    </w:p>
    <w:p>
      <w:r>
        <w:t xml:space="preserve">7) безработный – физическое лицо, осуществляющее поиск работы и готовое приступить к работе;</w:t>
      </w:r>
    </w:p>
    <w:p>
      <w:pPr>
        <w:pStyle w:val="Heading2"/>
      </w:pPr>
      <w:r>
        <w:t xml:space="preserve">Подпункт 8</w:t>
      </w:r>
    </w:p>
    <w:p>
      <w:r>
        <w:t xml:space="preserve">8) лизинг – форма финансирования, при которой лизингополучатель берет оборудование, транспорт или недвижимость в долгосрочную аренду с возможностью последующего выкупа по договору финансового лизинга;</w:t>
      </w:r>
    </w:p>
    <w:p>
      <w:pPr>
        <w:pStyle w:val="Heading2"/>
      </w:pPr>
      <w:r>
        <w:t xml:space="preserve">Подпункт 9</w:t>
      </w:r>
    </w:p>
    <w:p>
      <w:r>
        <w:t xml:space="preserve">9) уполномоченный орган в области регионального развития – центральный государственный орган, осуществляющий государственное регулирование в области регионального развития;</w:t>
      </w:r>
    </w:p>
    <w:p>
      <w:pPr>
        <w:pStyle w:val="Heading2"/>
      </w:pPr>
      <w:r>
        <w:t xml:space="preserve">Подпункт 10</w:t>
      </w:r>
    </w:p>
    <w:p>
      <w:r>
        <w:t xml:space="preserve">10) поверенный (агент) – лицо, которое на основе договора поручения совершает от имени и за счет кредитора (доверителя) или администратора бюджетной программы и в соответствии с его указаниями определенные поручения, связанные с бюджетным кредитованием. Поверенный (агент) определяется местным исполнительным органом в соответствии с бюджетным законодательством Республики Казахстан;</w:t>
      </w:r>
    </w:p>
    <w:p>
      <w:pPr>
        <w:pStyle w:val="Heading2"/>
      </w:pPr>
      <w:r>
        <w:t xml:space="preserve">Подпункт 11</w:t>
      </w:r>
    </w:p>
    <w:p>
      <w:r>
        <w:t xml:space="preserve">11) скрининг – метод сбора информации по сельским населенным пунктам, по итогам которого определяются возможности социально-экономического роста;</w:t>
      </w:r>
    </w:p>
    <w:p>
      <w:pPr>
        <w:pStyle w:val="Heading2"/>
      </w:pPr>
      <w:r>
        <w:t xml:space="preserve">Подпункт 12</w:t>
      </w:r>
    </w:p>
    <w:p>
      <w:r>
        <w:t xml:space="preserve">12) товарная масса – совокупный объем одного вида товара, производимого получателями микрокредита, в черте одного населенного пункта и/или одного сельского округа, позволяющий покрыть потребность местных перерабатывающих мощностей или обеспечивающий необходимый объем для выгодной транспортировки до рынка сбыта;</w:t>
      </w:r>
    </w:p>
    <w:p>
      <w:pPr>
        <w:pStyle w:val="Heading2"/>
      </w:pPr>
      <w:r>
        <w:t xml:space="preserve">Подпункт 13</w:t>
      </w:r>
    </w:p>
    <w:p>
      <w:r>
        <w:t xml:space="preserve">13) регистратор – юридическое лицо со стопроцентным участием государства в уставном капитале, определенное центральным уполномоченным органом по исполнению бюджета, обеспечивающее техническое сопровождение мониторинга мер государственной поддержки частного предпринимательства и их получателей;</w:t>
      </w:r>
    </w:p>
    <w:p>
      <w:pPr>
        <w:pStyle w:val="Heading2"/>
      </w:pPr>
      <w:r>
        <w:t xml:space="preserve">Подпункт 14</w:t>
      </w:r>
    </w:p>
    <w:p>
      <w:r>
        <w:t xml:space="preserve">14) претендент – физическое или юридическое лицо, соответствующее установленным критериям для получения микрокредита на льготных условиях.</w:t>
      </w:r>
    </w:p>
    <w:p>
      <w:pPr>
        <w:pStyle w:val="Heading2"/>
      </w:pPr>
      <w:r>
        <w:t xml:space="preserve">Глава 2 Порядок микрокредитования и лизинга в сельских населенных пунктах и малых городах</w:t>
      </w:r>
    </w:p>
    <w:p>
      <w:pPr>
        <w:pStyle w:val="Heading2"/>
      </w:pPr>
      <w:r>
        <w:t xml:space="preserve">Параграф 1 Определение приоритетных направлений микрокредитования и лизинга в сельских населенных пунктах и малых городах</w:t>
      </w:r>
    </w:p>
    <w:p>
      <w:pPr>
        <w:pStyle w:val="Heading2"/>
      </w:pPr>
      <w:r>
        <w:t xml:space="preserve">Пункт 3</w:t>
      </w:r>
    </w:p>
    <w:p>
      <w:r>
        <w:t xml:space="preserve">3. Приоритетные направления микрокредитования и лизинга в сельских населенных пунктах и малых городах, за исключением несельскохозяйственных проектов, определяются на основе скрининга.</w:t>
      </w:r>
    </w:p>
    <w:p>
      <w:r>
        <w:t xml:space="preserve">Преимущественная поддержка оказывается сельскохозяйственным, потребительским кооперативам (далее – Кооператив) и переработке сельскохозяйственной продукции.</w:t>
      </w:r>
    </w:p>
    <w:p>
      <w:r>
        <w:t xml:space="preserve">Информация по скринингу формируется на основе данных похозяйственного учета, заинтересованных местных исполнительных органов в разрезе каждого сельского населенного пункта.</w:t>
      </w:r>
    </w:p>
    <w:p>
      <w:r>
        <w:t xml:space="preserve">Акимат сельского округа на основе скрининга готовит аналитическую информацию с определением приоритетных направлений микрокредитования и лизинга в разрезе каждого сельского населенного пункта и предоставляет в акимат района (города областного значения) за подписью акима села, поселка, сельского округа в срок до 15 января года, следующего за отчетным финансовым годом.</w:t>
      </w:r>
    </w:p>
    <w:p>
      <w:r>
        <w:t xml:space="preserve">Местные исполнительные органы района (города областного значения) изучают и анализируют полученную информацию, согласовывают с местным уполномоченным органом в области сельского хозяйства, готовят обобщенную аналитическую информацию и представляют ее за подписью акима района (города областного значения) в местный уполномоченный орган по государственному планированию в срок до 30 января года, следующего за отчетным финансовым годом.</w:t>
      </w:r>
    </w:p>
    <w:p>
      <w:r>
        <w:t xml:space="preserve">Местный уполномоченный орган по государственному планированию изучает итоговую аналитическую информацию на соответствие населенных пунктов приоритетным направлениям, определенным по результатам скрининга, и формирует сводную информацию о приоритетных направлениях микрокредитования и лизинга согласно приложению 1 к настоящим Правилам.</w:t>
      </w:r>
    </w:p>
    <w:p>
      <w:r>
        <w:t xml:space="preserve">Местный уполномоченный орган по государственному планированию направляет сводную информацию о приоритетных направлениях микрокредитования и лизинга в местные исполнительные органы района и поверенному агенту для размещения на интернет-ресурсах местного исполнительного органа и цифровой системе МГП в срок до 15 февраля года, следующего за отчетным финансовым годом, для использования при рассмотрении заявок на микрокредитование и лизинг.</w:t>
      </w:r>
    </w:p>
    <w:p>
      <w:pPr>
        <w:pStyle w:val="Heading2"/>
      </w:pPr>
      <w:r>
        <w:t xml:space="preserve">Параграф 2 Финансирование микрокредитования и лизинга в сельских населенных пунктах и малых городах</w:t>
      </w:r>
    </w:p>
    <w:p>
      <w:pPr>
        <w:pStyle w:val="Heading2"/>
      </w:pPr>
      <w:r>
        <w:t xml:space="preserve">Пункт 4</w:t>
      </w:r>
    </w:p>
    <w:p>
      <w:r>
        <w:t xml:space="preserve">4. Финансирование микрокредитования в сельских населенных пунктах и малых городах осуществляется в виде:</w:t>
      </w:r>
    </w:p>
    <w:p>
      <w:pPr>
        <w:pStyle w:val="Heading2"/>
      </w:pPr>
      <w:r>
        <w:t xml:space="preserve">Подпункт 1</w:t>
      </w:r>
    </w:p>
    <w:p>
      <w:r>
        <w:t xml:space="preserve">1) микрокредитования;</w:t>
      </w:r>
    </w:p>
    <w:p>
      <w:pPr>
        <w:pStyle w:val="Heading2"/>
      </w:pPr>
      <w:r>
        <w:t xml:space="preserve">Подпункт 2</w:t>
      </w:r>
    </w:p>
    <w:p>
      <w:r>
        <w:t xml:space="preserve">2) лизинга техники и оборудования.</w:t>
      </w:r>
    </w:p>
    <w:p>
      <w:pPr>
        <w:pStyle w:val="Heading2"/>
      </w:pPr>
      <w:r>
        <w:t xml:space="preserve">Пункт 5</w:t>
      </w:r>
    </w:p>
    <w:p>
      <w:r>
        <w:t xml:space="preserve">5. Подача заявки на предоставление меры государственной поддержки частного предпринимательства осуществляется в электронном виде посредством цифровой системы МГП.</w:t>
      </w:r>
    </w:p>
    <w:p>
      <w:r>
        <w:t xml:space="preserve">Для получения микрокредита/лизинга претенденты обращаются к поверенному (агенту) посредством подачи электронной заявки через личный кабинет в цифровой системе МГП путем заполнения соответствующих полей и загрузки электронных документов в соответствии с перечнем, предусмотренным приложениями 2, 3 и 4 к настоящим Правилам.</w:t>
      </w:r>
    </w:p>
    <w:p>
      <w:r>
        <w:t xml:space="preserve">Электронная заявка на получение микрокредита/лизинга регистрируется в цифровой системе МГП путем ее подписания электронной цифровой подписью претендента и является доступной в цифровой системе МГП поверенному (агенту) для рассмотрения.</w:t>
      </w:r>
    </w:p>
    <w:p>
      <w:r>
        <w:t xml:space="preserve">Обеспечение по залогу определяется по перечню требовании к залоговому обеспечению согласно приложению 5 к настоящим Правилам.</w:t>
      </w:r>
    </w:p>
    <w:p>
      <w:r>
        <w:t xml:space="preserve">Цифровая система МГП направляет запрос в систему первого уровня о проверке получателя меры государственной поддержки частного предпринимательства на соответствие базовым требованиям.</w:t>
      </w:r>
    </w:p>
    <w:p>
      <w:r>
        <w:t xml:space="preserve">Заявка получателя меры государственной поддержки частного предпринимательства подлежит дальнейшей обработке в цифровой системе МГП и дальнейшему рассмотрению при получении уведомления системы первого уровня о соответствии получателя меры государственной поддержки частного предпринимательства базовым требованиям.</w:t>
      </w:r>
    </w:p>
    <w:p>
      <w:r>
        <w:t xml:space="preserve">Сведения, указанные в заявке, и статусы обработки заявки подлежат передаче цифровой системой МГП в систему первого уровня.</w:t>
      </w:r>
    </w:p>
    <w:p>
      <w:r>
        <w:t xml:space="preserve">Цифровая система МГП обеспечивает получение согласия от получателя меры государственной поддержки частного предпринимательства на использование сведений, составляющих охраняемую законом тайну, а также на сбор, обработку, хранение, выгрузку и использование персональных данных регистратором.</w:t>
      </w:r>
    </w:p>
    <w:p>
      <w:pPr>
        <w:pStyle w:val="Heading2"/>
      </w:pPr>
      <w:r>
        <w:t xml:space="preserve">Пункт 6</w:t>
      </w:r>
    </w:p>
    <w:p>
      <w:r>
        <w:t xml:space="preserve">6. Срок проверки поверенным (агентом) содержания документов и сведений, представленных претендентом на получение микрокредита/лизинга, составляет 3 (три) рабочих дня со дня регистрации документов.</w:t>
      </w:r>
    </w:p>
    <w:p>
      <w:r>
        <w:t xml:space="preserve">В случае несоответствия документов и сведений, содержащихся в них, условиям микрокредитования/лизинга, поверенный (агент) направляет претенденту мотивированный отказ с указанием конкретных причин отказа в рассмотрении документов.</w:t>
      </w:r>
    </w:p>
    <w:p>
      <w:r>
        <w:t xml:space="preserve">Основанием для отказа также является выявление системой первого уровня несоответствия получателя меры государственной поддержки частного предпринимательства базовым требованиям.</w:t>
      </w:r>
    </w:p>
    <w:p>
      <w:r>
        <w:t xml:space="preserve">Мотивированный отказ в рассмотрении документов направляется в форме электронного документа в личный кабинет претендента через цифровую систему МГП.</w:t>
      </w:r>
    </w:p>
    <w:p>
      <w:pPr>
        <w:pStyle w:val="Heading2"/>
      </w:pPr>
      <w:r>
        <w:t xml:space="preserve">Пункт 7</w:t>
      </w:r>
    </w:p>
    <w:p>
      <w:r>
        <w:t xml:space="preserve">7. В случае соответствия документов и сведений, содержащихся в них, условиям микрокредитования, поверенный (агент) в течение 15 (пятнадцати) рабочих дней со дня регистрации документов претендента проводит оценку представленного проекта и принимает решение об одобрении, либо об отказе в предоставлении микрокредита.</w:t>
      </w:r>
    </w:p>
    <w:p>
      <w:r>
        <w:t xml:space="preserve">В случае соответствия документов и сведений, содержащихся в них, условиям лизинга, поверенный (агент) в течение 15 (пятнадцати) рабочих дней со дня регистрации документов претендента принимает решение об одобрении, либо об отказе в предоставлении лизинга.</w:t>
      </w:r>
    </w:p>
    <w:p>
      <w:r>
        <w:t xml:space="preserve">Решение об одобрении, либо об отказе в предоставлении микрокредита/лизинга, направляется через цифровую систему МГП.</w:t>
      </w:r>
    </w:p>
    <w:p>
      <w:r>
        <w:t xml:space="preserve">В случае одобрения в предоставлении микрокредита, поверенный (агент) в течение 5 (пяти) рабочих дней после регистрации договора залога в уполномоченном органе, перечисляет сумму микрокредита на текущий счет претендента.</w:t>
      </w:r>
    </w:p>
    <w:p>
      <w:r>
        <w:t xml:space="preserve">В случае одобрения в предоставлении лизинга, поверенный (агент) в течение 5 (пяти) рабочих дней приобретает в собственность у продавца сельскохозяйственную технику и оборудование для передачи ее претенденту (лизингополучателю) на условиях договора лизинга.</w:t>
      </w:r>
    </w:p>
    <w:p>
      <w:pPr>
        <w:pStyle w:val="Heading2"/>
      </w:pPr>
      <w:r>
        <w:t xml:space="preserve">Пункт 8</w:t>
      </w:r>
    </w:p>
    <w:p>
      <w:r>
        <w:t xml:space="preserve">8. Претендентами на получение микрокредитов в рамках микрокредитования в сельских населенных пунктах и малых городах являются:</w:t>
      </w:r>
    </w:p>
    <w:p>
      <w:pPr>
        <w:pStyle w:val="Heading2"/>
      </w:pPr>
      <w:r>
        <w:t xml:space="preserve">Подпункт 1</w:t>
      </w:r>
    </w:p>
    <w:p>
      <w:r>
        <w:t xml:space="preserve">1) физические лица - граждане Республики Казахстан, относящиеся к одной из следующих категорий:</w:t>
      </w:r>
    </w:p>
    <w:p>
      <w:r>
        <w:t xml:space="preserve">безработные;</w:t>
      </w:r>
    </w:p>
    <w:p>
      <w:r>
        <w:t xml:space="preserve">лица, самостоятельно осуществляющие деятельность по производству (реализации) товаров, выполнению работ и оказанию услуг с целью извлечения дохода без государственной регистрации в качестве индивидуального предпринимателя, и (или) бездействующие индивидуальные предприниматели;</w:t>
      </w:r>
    </w:p>
    <w:p>
      <w:r>
        <w:t xml:space="preserve">лица, осуществляющие неоплачиваемую деятельность в семейном предпринимательстве;</w:t>
      </w:r>
    </w:p>
    <w:p>
      <w:r>
        <w:t xml:space="preserve">лица, самостоятельно осуществляющие деятельность по производству продукции в личном подсобном хозяйстве для продажи (обмена), с доходами ниже величины прожиточного минимума;</w:t>
      </w:r>
    </w:p>
    <w:p>
      <w:r>
        <w:t xml:space="preserve">члены кооперативов, осуществляющие деятельность в соответствии с Законами Республики Казахстан " О сельскохозяйственных кооперативах " и " О производственном кооперативе ";</w:t>
      </w:r>
    </w:p>
    <w:p>
      <w:pPr>
        <w:pStyle w:val="Heading2"/>
      </w:pPr>
      <w:r>
        <w:t xml:space="preserve">Подпункт 2</w:t>
      </w:r>
    </w:p>
    <w:p>
      <w:r>
        <w:t xml:space="preserve">2) индивидуальные предприниматели, являющиеся гражданами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юридические лица - кооперативы, осуществляющие деятельность в соответствии с Законами Республики Казахстан " О сельскохозяйственных кооперативах " и " О производственном кооперативе ".</w:t>
      </w:r>
    </w:p>
    <w:p>
      <w:r>
        <w:t xml:space="preserve">Претендентами на получение лизинга в рамках настоящих Правил являются кооперативы, а также члены кооперативов.</w:t>
      </w:r>
    </w:p>
    <w:p>
      <w:r>
        <w:t xml:space="preserve">В случае одобрения финансирования претендентам, не имеющим статуса индивидуального предпринимателя, необходимо зарегистрироваться в качестве индивидуального предпринимателя.</w:t>
      </w:r>
    </w:p>
    <w:p>
      <w:r>
        <w:t xml:space="preserve">Претендентами на получение микрокредитов для реализации проектов по переработке сельскохозяйственной продукции в рамках настоящих Правил являются индивидуальные предприниматели и Кооперативы.</w:t>
      </w:r>
    </w:p>
    <w:p>
      <w:r>
        <w:t xml:space="preserve">Для физических лиц требуется наличие постоянной регистрации по месту жительства не менее 12 (двенадцати) месяцев (на дату подачи заявки на микрокредитование) в сельском населенном пункте или в малом городе, где планируется реализация проекта.</w:t>
      </w:r>
    </w:p>
    <w:p>
      <w:r>
        <w:t xml:space="preserve">Для действующих, вновь образуемых индивидуальных предпринимателей и юридических лиц требуется наличие государственной регистрации или уведомления о начале деятельности в качестве индивидуального предпринимателя по месту нахождения индивидуального предпринимателя/юридического лица в сельском населенном пункте и малых городах, где планируется реализация проекта.</w:t>
      </w:r>
    </w:p>
    <w:p>
      <w:r>
        <w:t xml:space="preserve">Кооперативы осуществляют один или несколько видов деятельности, отраженных в уставе, включая приоритетные направления и формируются на территории одного сельского населенного пункта и (или) в границах нескольких смежных сельских округов при условии территориальной и логистической близости, наличия товарной массы и обеспеченности условий для эффективного взаимодействия между членами кооператива.</w:t>
      </w:r>
    </w:p>
    <w:p>
      <w:r>
        <w:t xml:space="preserve">Микрокредитование проектов по приобретению сельскохозяйственных животных допускается в размере не более 40 (сорока) процентов и в сфере переработки не менее 20 (двадцати) процентов от общей суммы финансирования, предусмотренной для каждой области в соответствии с планом финансирования.</w:t>
      </w:r>
    </w:p>
    <w:p>
      <w:r>
        <w:t xml:space="preserve">Средства на приобретение сельскохозяйственных животных направляются с учетом наличия достаточных пастбищных угодий, соответствующих поголовью скота и климатическим условиям региона, обеспеченность водными ресурсами, доступность ветеринарных, зоотехнических услуг и кормовой базы.</w:t>
      </w:r>
    </w:p>
    <w:p>
      <w:pPr>
        <w:pStyle w:val="Heading2"/>
      </w:pPr>
      <w:r>
        <w:t xml:space="preserve">Пункт 9</w:t>
      </w:r>
    </w:p>
    <w:p>
      <w:r>
        <w:t xml:space="preserve">9. Микрокредиты предоставляются претендентам, указанным в пункте 8 настоящих Правил, с соблюдением принципов срочности, платности, возвратности, обеспеченности, целевого использования на следующих условиях:</w:t>
      </w:r>
    </w:p>
    <w:p>
      <w:pPr>
        <w:pStyle w:val="Heading2"/>
      </w:pPr>
      <w:r>
        <w:t xml:space="preserve">Подпункт 1</w:t>
      </w:r>
    </w:p>
    <w:p>
      <w:r>
        <w:t xml:space="preserve">1) срок микрокредита – до 5 (пяти) лет для несельскохозяйственных видов бизнеса, срок микрокредита для проектов в сфере сельского хозяйства и переработки продукции – до 7 (семи) лет;</w:t>
      </w:r>
    </w:p>
    <w:p>
      <w:pPr>
        <w:pStyle w:val="Heading2"/>
      </w:pPr>
      <w:r>
        <w:t xml:space="preserve">Подпункт 2</w:t>
      </w:r>
    </w:p>
    <w:p>
      <w:r>
        <w:t xml:space="preserve">2) максимальная сумма микрокредита:</w:t>
      </w:r>
    </w:p>
    <w:p>
      <w:r>
        <w:t xml:space="preserve">до 2 500 (две тысячи пятьсот) месячных расчетных показателей, в том числе реализуемых членами кооперативов в рамках деятельности кооператива, а также для проектов по переработке сельскохозяйственной продукции – до 8 000 (восемь тысяч) месячных расчетных показателей;</w:t>
      </w:r>
    </w:p>
    <w:p>
      <w:r>
        <w:t xml:space="preserve">до 8 000 (восемь тысяч) месячных расчетных показателей для развития кооперативов.</w:t>
      </w:r>
    </w:p>
    <w:p>
      <w:r>
        <w:t xml:space="preserve">При повторном кредитовании претендентов, полностью выполнивших обязательства по ранее полученному микрокредиту, размер максимальной суммы микрокредита увеличивается до 8 000 (восемь тысяч) месячных расчетных показателей, но не более двух раз. При этом микрокредиты выдаются за счет возвращенных средств претендентов программы, но не ранее 1/2 (одной второй) части максимального срока микрокредита;</w:t>
      </w:r>
    </w:p>
    <w:p>
      <w:pPr>
        <w:pStyle w:val="Heading2"/>
      </w:pPr>
      <w:r>
        <w:t xml:space="preserve">Подпункт 3</w:t>
      </w:r>
    </w:p>
    <w:p>
      <w:r>
        <w:t xml:space="preserve">3) номинальная ставка вознаграждения – не более 2,5 (две целых пять десятых) процентов годовых;</w:t>
      </w:r>
    </w:p>
    <w:p>
      <w:pPr>
        <w:pStyle w:val="Heading2"/>
      </w:pPr>
      <w:r>
        <w:t xml:space="preserve">Подпункт 4</w:t>
      </w:r>
    </w:p>
    <w:p>
      <w:r>
        <w:t xml:space="preserve">4) наличие залогового обеспечения;</w:t>
      </w:r>
    </w:p>
    <w:p>
      <w:pPr>
        <w:pStyle w:val="Heading2"/>
      </w:pPr>
      <w:r>
        <w:t xml:space="preserve">Подпункт 5</w:t>
      </w:r>
    </w:p>
    <w:p>
      <w:r>
        <w:t xml:space="preserve">5) льготный период по погашению основного долга составляет не более 12 (двенадцати) месяцев продолжительности срока микрокредитования;</w:t>
      </w:r>
    </w:p>
    <w:p>
      <w:pPr>
        <w:pStyle w:val="Heading2"/>
      </w:pPr>
      <w:r>
        <w:t xml:space="preserve">Подпункт 6</w:t>
      </w:r>
    </w:p>
    <w:p>
      <w:r>
        <w:t xml:space="preserve">6) заявки на микрокредитование рассматриваются на основе сводной информации в соответствии приоритетным направлениям сельских округов.</w:t>
      </w:r>
    </w:p>
    <w:p>
      <w:pPr>
        <w:pStyle w:val="Heading2"/>
      </w:pPr>
      <w:r>
        <w:t xml:space="preserve">Пункт 10</w:t>
      </w:r>
    </w:p>
    <w:p>
      <w:r>
        <w:t xml:space="preserve">10. Основными критериями отбора проектов для получения микрокредитов в сельских населенных пунктах и малых городах являются:</w:t>
      </w:r>
    </w:p>
    <w:p>
      <w:pPr>
        <w:pStyle w:val="Heading2"/>
      </w:pPr>
      <w:r>
        <w:t xml:space="preserve">Подпункт 1</w:t>
      </w:r>
    </w:p>
    <w:p>
      <w:r>
        <w:t xml:space="preserve">1) соответствие проекта приоритетным направлениям в соответствии со скринингом;</w:t>
      </w:r>
    </w:p>
    <w:p>
      <w:pPr>
        <w:pStyle w:val="Heading2"/>
      </w:pPr>
      <w:r>
        <w:t xml:space="preserve">Подпункт 2</w:t>
      </w:r>
    </w:p>
    <w:p>
      <w:r>
        <w:t xml:space="preserve">2) создание рабочих мест;</w:t>
      </w:r>
    </w:p>
    <w:p>
      <w:pPr>
        <w:pStyle w:val="Heading2"/>
      </w:pPr>
      <w:r>
        <w:t xml:space="preserve">Подпункт 3</w:t>
      </w:r>
    </w:p>
    <w:p>
      <w:r>
        <w:t xml:space="preserve">3) приобретение новой, ранее неиспользованной техники, оборудования.</w:t>
      </w:r>
    </w:p>
    <w:p>
      <w:pPr>
        <w:pStyle w:val="Heading2"/>
      </w:pPr>
      <w:r>
        <w:t xml:space="preserve">Пункт 11</w:t>
      </w:r>
    </w:p>
    <w:p>
      <w:r>
        <w:t xml:space="preserve">11. Микрокредиты не предоставляются на следующие цели:</w:t>
      </w:r>
    </w:p>
    <w:p>
      <w:pPr>
        <w:pStyle w:val="Heading2"/>
      </w:pPr>
      <w:r>
        <w:t xml:space="preserve">Подпункт 1</w:t>
      </w:r>
    </w:p>
    <w:p>
      <w:r>
        <w:t xml:space="preserve">1) приобретение легкового автотранспорта;</w:t>
      </w:r>
    </w:p>
    <w:p>
      <w:pPr>
        <w:pStyle w:val="Heading2"/>
      </w:pPr>
      <w:r>
        <w:t xml:space="preserve">Подпункт 2</w:t>
      </w:r>
    </w:p>
    <w:p>
      <w:r>
        <w:t xml:space="preserve">2) приобретение сельскохозяйственных животных у близких родственников;</w:t>
      </w:r>
    </w:p>
    <w:p>
      <w:pPr>
        <w:pStyle w:val="Heading2"/>
      </w:pPr>
      <w:r>
        <w:t xml:space="preserve">Подпункт 3</w:t>
      </w:r>
    </w:p>
    <w:p>
      <w:r>
        <w:t xml:space="preserve">3) приобретение и/или строительство зданий, помещений, объектов жилищного назначения с целью их последующей сдачи в аренду за исключением объектов, расположенных в туристско-рекреационных зонах и предназначенных для временного проживания туристов и отдыхающих;</w:t>
      </w:r>
    </w:p>
    <w:p>
      <w:pPr>
        <w:pStyle w:val="Heading2"/>
      </w:pPr>
      <w:r>
        <w:t xml:space="preserve">Подпункт 4</w:t>
      </w:r>
    </w:p>
    <w:p>
      <w:r>
        <w:t xml:space="preserve">4) на оптовую и розничную торговлю.</w:t>
      </w:r>
    </w:p>
    <w:p>
      <w:pPr>
        <w:pStyle w:val="Heading2"/>
      </w:pPr>
      <w:r>
        <w:t xml:space="preserve">Пункт 12</w:t>
      </w:r>
    </w:p>
    <w:p>
      <w:r>
        <w:t xml:space="preserve">12. Лизинг предоставляется претендентам, указанным в пункте 8 настоящих Правил, в случаях и на условиях:</w:t>
      </w:r>
    </w:p>
    <w:p>
      <w:pPr>
        <w:pStyle w:val="Heading2"/>
      </w:pPr>
      <w:r>
        <w:t xml:space="preserve">Подпункт 1</w:t>
      </w:r>
    </w:p>
    <w:p>
      <w:r>
        <w:t xml:space="preserve">1) срок лизинга техники и оборудования – до 7 (семи) лет;</w:t>
      </w:r>
    </w:p>
    <w:p>
      <w:pPr>
        <w:pStyle w:val="Heading2"/>
      </w:pPr>
      <w:r>
        <w:t xml:space="preserve">Подпункт 2</w:t>
      </w:r>
    </w:p>
    <w:p>
      <w:r>
        <w:t xml:space="preserve">2) максимальная стоимость предмета лизинга (техники и оборудования):</w:t>
      </w:r>
    </w:p>
    <w:p>
      <w:r>
        <w:t xml:space="preserve">до 8 000 (восьми тысяч) месячных расчетных показателей для кооперативов;</w:t>
      </w:r>
    </w:p>
    <w:p>
      <w:r>
        <w:t xml:space="preserve">до 2 500 (две тысячи пятьсот) месячных расчетных показателей для членов кооперативов (предмет лизинга используется в рамках деятельности соответствующего кооператива);</w:t>
      </w:r>
    </w:p>
    <w:p>
      <w:pPr>
        <w:pStyle w:val="Heading2"/>
      </w:pPr>
      <w:r>
        <w:t xml:space="preserve">Подпункт 3</w:t>
      </w:r>
    </w:p>
    <w:p>
      <w:r>
        <w:t xml:space="preserve">3) номинальная ставка вознаграждения – не более 2,5 (две целых пять десятых) процентов годовых;</w:t>
      </w:r>
    </w:p>
    <w:p>
      <w:pPr>
        <w:pStyle w:val="Heading2"/>
      </w:pPr>
      <w:r>
        <w:t xml:space="preserve">Подпункт 4</w:t>
      </w:r>
    </w:p>
    <w:p>
      <w:r>
        <w:t xml:space="preserve">4) льготный период по погашению основного долга – не более 1/3 (одной трети) продолжительности срока лизинга техники и оборудования;</w:t>
      </w:r>
    </w:p>
    <w:p>
      <w:pPr>
        <w:pStyle w:val="Heading2"/>
      </w:pPr>
      <w:r>
        <w:t xml:space="preserve">Подпункт 5</w:t>
      </w:r>
    </w:p>
    <w:p>
      <w:r>
        <w:t xml:space="preserve">5) первоначальный взнос за приобретение техники и (или) оборудования в лизинг устанавливается в размере 20 (двадцати) процентов от стоимости предмета лизинга.</w:t>
      </w:r>
    </w:p>
    <w:p>
      <w:r>
        <w:t xml:space="preserve">Лизингу подлежит новая, ранее неиспользованная техника и оборудование.</w:t>
      </w:r>
    </w:p>
    <w:p>
      <w:r>
        <w:t xml:space="preserve">Приобретение техники и оборудования, передаваемых в лизинг, осуществляется поверенным (агентом) у поставщиков, являющихся субъектами предпринимательства, на основании договора купли-продажи в соответствии с законодательством Республики Казахстан.</w:t>
      </w:r>
    </w:p>
    <w:p>
      <w:pPr>
        <w:pStyle w:val="Heading2"/>
      </w:pPr>
      <w:r>
        <w:t xml:space="preserve">Пункт 13</w:t>
      </w:r>
    </w:p>
    <w:p>
      <w:r>
        <w:t xml:space="preserve">13. Лизинг не предоставляется на приобретение легкового автотранспорта.</w:t>
      </w:r>
    </w:p>
    <w:p>
      <w:pPr>
        <w:pStyle w:val="Heading2"/>
      </w:pPr>
      <w:r>
        <w:t xml:space="preserve">Пункт 14</w:t>
      </w:r>
    </w:p>
    <w:p>
      <w:r>
        <w:t xml:space="preserve">14. В случае отсутствия финансирования, за исключением средств, возвращенных претендентами по ранее выданным микрокредитам и (или) лизингам, поверенный агент приостанавливает прием и рассмотрение заявок от претендентов.</w:t>
      </w:r>
    </w:p>
    <w:p>
      <w:pPr>
        <w:pStyle w:val="Heading2"/>
      </w:pPr>
      <w:r>
        <w:t xml:space="preserve">Пункт 15</w:t>
      </w:r>
    </w:p>
    <w:p>
      <w:r>
        <w:t xml:space="preserve">15. Претендент принимает на себя обязательства при получении микрокредита и/или лизинга в течение срока действия договора сохранять статус индивидуального предпринимателя.</w:t>
      </w:r>
    </w:p>
    <w:p>
      <w:pPr>
        <w:pStyle w:val="Heading2"/>
      </w:pPr>
      <w:r>
        <w:t xml:space="preserve">Пункт 16</w:t>
      </w:r>
    </w:p>
    <w:p>
      <w:r>
        <w:t xml:space="preserve">16. При реализации проектов все вопросы и разногласия претендентами решаются путем переговоров между поверенным агентом и претендентом.</w:t>
      </w:r>
    </w:p>
    <w:p>
      <w:pPr>
        <w:pStyle w:val="Heading2"/>
      </w:pPr>
      <w:r>
        <w:t xml:space="preserve">Пункт 17</w:t>
      </w:r>
    </w:p>
    <w:p>
      <w:r>
        <w:t xml:space="preserve">17. В случае если споры и разногласия не урегулированы путем переговоров между поверенным агентом и претендентом, они подлежат разрешению в судебном порядке в соответствии с действующим законодательством Республики Казахстан.</w:t>
      </w:r>
    </w:p>
    <w:p>
      <w:pPr>
        <w:pStyle w:val="Heading2"/>
      </w:pPr>
      <w:r>
        <w:t xml:space="preserve">Глава 3 Финансирование микрокредитования, лизинга и мониторинг целевого использования выделенных средств</w:t>
      </w:r>
    </w:p>
    <w:p>
      <w:pPr>
        <w:pStyle w:val="Heading2"/>
      </w:pPr>
      <w:r>
        <w:t xml:space="preserve">Пункт 18</w:t>
      </w:r>
    </w:p>
    <w:p>
      <w:r>
        <w:t xml:space="preserve">18. Бюджетный кредит предоставляется на следующих условиях:</w:t>
      </w:r>
    </w:p>
    <w:p>
      <w:pPr>
        <w:pStyle w:val="Heading2"/>
      </w:pPr>
      <w:r>
        <w:t xml:space="preserve">Подпункт 1</w:t>
      </w:r>
    </w:p>
    <w:p>
      <w:r>
        <w:t xml:space="preserve">1) на 10 (десять) лет на принципах возвратности, обеспеченности, срочности и платности, с годовой ставкой вознаграждения 1 (один) процент;</w:t>
      </w:r>
    </w:p>
    <w:p>
      <w:pPr>
        <w:pStyle w:val="Heading2"/>
      </w:pPr>
      <w:r>
        <w:t xml:space="preserve">Подпункт 2</w:t>
      </w:r>
    </w:p>
    <w:p>
      <w:r>
        <w:t xml:space="preserve">2) целевое назначение бюджетного кредита:</w:t>
      </w:r>
    </w:p>
    <w:p>
      <w:r>
        <w:t xml:space="preserve">микрокредитование претендентов для реализации проектов в сельских населенных пунктах и малых городах;</w:t>
      </w:r>
    </w:p>
    <w:p>
      <w:r>
        <w:t xml:space="preserve">лизинг на приобретение сельскохозяйственной техники и оборудования;</w:t>
      </w:r>
    </w:p>
    <w:p>
      <w:pPr>
        <w:pStyle w:val="Heading2"/>
      </w:pPr>
      <w:r>
        <w:t xml:space="preserve">Подпункт 3</w:t>
      </w:r>
    </w:p>
    <w:p>
      <w:r>
        <w:t xml:space="preserve">3) льготный период по погашению основного долга сроком не более 28 (двадцать восемь) месяцев;</w:t>
      </w:r>
    </w:p>
    <w:p>
      <w:pPr>
        <w:pStyle w:val="Heading2"/>
      </w:pPr>
      <w:r>
        <w:t xml:space="preserve">Подпункт 4</w:t>
      </w:r>
    </w:p>
    <w:p>
      <w:r>
        <w:t xml:space="preserve">4) период освоения бюджетного кредита составляет 12 (двенадцать) месяцев и исчисляется с момента перечисления бюджетного кредита местному исполнительному органу.</w:t>
      </w:r>
    </w:p>
    <w:p>
      <w:r>
        <w:t xml:space="preserve">В целях реализации данных положений администратор бюджетной программы после утверждения соответствующего бюджета направляет в центральный уполномоченный орган по исполнению бюджета, для последующего утверждения основных условий бюджетного кредитования.</w:t>
      </w:r>
    </w:p>
    <w:p>
      <w:pPr>
        <w:pStyle w:val="Heading2"/>
      </w:pPr>
      <w:r>
        <w:t xml:space="preserve">Пункт 19</w:t>
      </w:r>
    </w:p>
    <w:p>
      <w:r>
        <w:t xml:space="preserve">19. Местным исполнительным органом предоставляются средства бюджетного кредита по договору поручения поверенному (агенту) в соответствии с бюджетным и гражданским законодательством Республики Казахстан.</w:t>
      </w:r>
    </w:p>
    <w:p>
      <w:r>
        <w:t xml:space="preserve">Средства бюджетного кредита перечисляются поверенному (агенту) на контрольный счет наличности оператора финансовой и (или) нефинансовой поддержки, открытый в центральном уполномоченном органе по исполнению бюджета.</w:t>
      </w:r>
    </w:p>
    <w:p>
      <w:r>
        <w:t xml:space="preserve">Поверенный (агент) не взимает комиссии, сборы и/или иные платежи, связанные с микрокредитом претендентов, за исключением комиссий, сборов и/или иных платежей, взимаемых по причине нарушения претендентами обязательств договора по микрокредиту, при этом размер таких комиссий, сборов и/или иных платежей предварительно письменно согласовывается с местным исполнительным органом.</w:t>
      </w:r>
    </w:p>
    <w:p>
      <w:r>
        <w:t xml:space="preserve">Оплата вознаграждения поверенному (агенту) за исполнение договора поручения осуществляется местным исполнительным органом за счет средств местного бюджета.</w:t>
      </w:r>
    </w:p>
    <w:p>
      <w:r>
        <w:t xml:space="preserve">Размер оплаты вознаграждения за исполнение поверенным (агентом) поручений определяется местным исполнительным органом и устанавливается в договоре поручения.</w:t>
      </w:r>
    </w:p>
    <w:p>
      <w:pPr>
        <w:pStyle w:val="Heading2"/>
      </w:pPr>
      <w:r>
        <w:t xml:space="preserve">Пункт 20</w:t>
      </w:r>
    </w:p>
    <w:p>
      <w:r>
        <w:t xml:space="preserve">20. Мониторинг использования мер государственной поддержки частного предпринимательства и их получателей осуществляется регистратором в рамках двухуровневой системы государственной поддержки частного предпринимательства, включающей:</w:t>
      </w:r>
    </w:p>
    <w:p>
      <w:pPr>
        <w:pStyle w:val="Heading2"/>
      </w:pPr>
      <w:r>
        <w:t xml:space="preserve">Подпункт 1</w:t>
      </w:r>
    </w:p>
    <w:p>
      <w:r>
        <w:t xml:space="preserve">1) первый уровень – регистраторская система, интегрированная с системами второго уровня, содержащая эталонный электронный реестр заявок получателей мер государственной поддержки частного предпринимательства, где посредством окончательного постформатно-логического контроля определяется соответствие получателя меры государственной поддержки частного предпринимательства базовым требованиям, определяемым уполномоченным органом по исполнению бюджета в рамках правил проведения мониторинга использования мер государственной поддержки частного предпринимательства и их получателей;</w:t>
      </w:r>
    </w:p>
    <w:p>
      <w:pPr>
        <w:pStyle w:val="Heading2"/>
      </w:pPr>
      <w:r>
        <w:t xml:space="preserve">Подпункт 2</w:t>
      </w:r>
    </w:p>
    <w:p>
      <w:r>
        <w:t xml:space="preserve">2) второй уровень – отраслевые государственные или негосударственные цифровые системы, посредством которых осуществляется прием заявок от получателей меры государственной поддержки частного предпринимательства, их обработка с применением форматно-логического контроля и передача обработанных заявок на первый уровень.</w:t>
      </w:r>
    </w:p>
    <w:p>
      <w:r>
        <w:t xml:space="preserve">Цифровые системы второго уровня обеспечивают получение согласия от получателей меры государственной поддержки частного предпринимательства на использование сведений, составляющих охраняемую законом тайну, а также на сбор, обработку, хранение, выгрузку и использование персональных данных регистратором.</w:t>
      </w:r>
    </w:p>
    <w:p>
      <w:pPr>
        <w:pStyle w:val="Heading2"/>
      </w:pPr>
      <w:r>
        <w:t xml:space="preserve">Пункт 21</w:t>
      </w:r>
    </w:p>
    <w:p>
      <w:r>
        <w:t xml:space="preserve">21. Поверенный (агент) за счет средств, возвращенных претендентами по ранее выданным микрокредитам/лизингам, осуществляет повторное микрокредитование претендентов и предоставление лизинга кооперативам на условиях согласно пункту 9 и 12 настоящих Правил на срок не превышающий срок действия договора поручения, заключаемого между местным исполнительным органом и поверенным (агентом).</w:t>
      </w:r>
    </w:p>
    <w:p>
      <w:pPr>
        <w:pStyle w:val="Heading2"/>
      </w:pPr>
      <w:r>
        <w:t xml:space="preserve">Пункт 22</w:t>
      </w:r>
    </w:p>
    <w:p>
      <w:r>
        <w:t xml:space="preserve">22. Местный исполнительный орган через поверенного (агента) осуществляет мониторинг целевого использования средств микрокредита и предмета лизинга с использованием цифровой системы МГП.</w:t>
      </w:r>
    </w:p>
    <w:p>
      <w:pPr>
        <w:pStyle w:val="Heading2"/>
      </w:pPr>
      <w:r>
        <w:t xml:space="preserve">Пункт 23</w:t>
      </w:r>
    </w:p>
    <w:p>
      <w:r>
        <w:t xml:space="preserve">23. Поверенный (агент) ежеквартально, в срок до 5 числа месяца, следующего за отчетным, представляет в местный исполнительный орган отчеты по формам согласно приложениям 6, 7, 8 и 9 к настоящим Правилам.</w:t>
      </w:r>
    </w:p>
    <w:p>
      <w:r>
        <w:t xml:space="preserve">Местный исполнительный орган ежеквартально, в срок до 10 числа месяца, следующего за отчетным, представляет в уполномоченный орган в области регионального развития отчеты по формам согласно приложениям 6, 7, 8 и 9 к настоящим Правилам.</w:t>
      </w:r>
    </w:p>
    <w:p>
      <w:r>
        <w:t xml:space="preserve">|  | Приложение 1 к Правилам микрокредитования и лизинга в сельских населенных пунктах и малых городах |</w:t>
      </w:r>
    </w:p>
    <w:p>
      <w:r>
        <w:t xml:space="preserve">|---|---|</w:t>
      </w:r>
    </w:p>
    <w:p>
      <w:pPr>
        <w:pStyle w:val="Heading2"/>
      </w:pPr>
      <w:r>
        <w:t xml:space="preserve">Глава Форма по сводной информации о приоритетных направлениях микрокредитования и лизинга</w:t>
      </w:r>
    </w:p>
    <w:p>
      <w:r>
        <w:t xml:space="preserve">| № №п/п | Место реализации проекта | Приоритетное направление по результатам скрининга | Обоснование (кратко) | Примечание |  |  |</w:t>
      </w:r>
    </w:p>
    <w:p>
      <w:r>
        <w:t xml:space="preserve">|---|---|---|---|---|---|---|</w:t>
      </w:r>
    </w:p>
    <w:p>
      <w:r>
        <w:t xml:space="preserve">| название сельского округа | название населенного пункта (село) | название малого города |  |  |  |  |</w:t>
      </w:r>
    </w:p>
    <w:p>
      <w:r>
        <w:t xml:space="preserve">| 1 | 2 | 3 | 4 | 5 | 6 | 7 |</w:t>
      </w:r>
    </w:p>
    <w:p>
      <w:r>
        <w:t xml:space="preserve">|  | Приложение 2 к Правилам микрокредитования и лизинга в сельских населенных пунктах и малых городах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документов для получения микрокредита</w:t>
      </w:r>
    </w:p>
    <w:p>
      <w:r>
        <w:t xml:space="preserve">| № п/п | Наименование документа | Вид документа/сведений | Примечание |</w:t>
      </w:r>
    </w:p>
    <w:p>
      <w:r>
        <w:t xml:space="preserve">|---|---|---|---|</w:t>
      </w:r>
    </w:p>
    <w:p>
      <w:r>
        <w:t xml:space="preserve">| 1. | Анкета - заявка на получение микрокредита, согласно внутренним документам поверенного (агента) | оригинал/электронный документ |  |</w:t>
      </w:r>
    </w:p>
    <w:p>
      <w:r>
        <w:t xml:space="preserve">| 2. | Удостоверение личности заявителя/супруги (а), свидетельство о браке заявителя | копия/электронная копия документа/сведения в электронном формате, полученные из государственных баз данных |  |</w:t>
      </w:r>
    </w:p>
    <w:p>
      <w:r>
        <w:t xml:space="preserve">| 3. | Согласие на сбор, обработку, хранение и распространение персональных данных и на предоставление информации о нем в кредитное бюро, а также на выдачу кредитного отчета получателю кредитного отчета Заемщика/Залогодателя (при наличии) | оригинал/электронный документ |  |</w:t>
      </w:r>
    </w:p>
    <w:p>
      <w:r>
        <w:t xml:space="preserve">| 4. | Справки из обслуживающего банка о наличии счета и о наличии ссудной задолженности, в том числе просроченной из финансовых организаций (при наличии кредитов) | оригинал (предоставляется после одобрения микрокредита) электронный документ оригинал (допускается копия, сверенная с оригиналом уполномоченным лицом, сроком до 30 календарных дней со дня выдачи)/сведения в электронном формате из кредитного бюро |  |</w:t>
      </w:r>
    </w:p>
    <w:p>
      <w:r>
        <w:t xml:space="preserve">| 5. | Правоустанавливающие документы залогового обеспечения (договор купли-продажи/ договор дарения/ договор приватизации/ договор легализации/ свидетельство о праве на наследство по Закону или по завещанию/ акты ввода в эксплуатацию перепланировки/ договор безвозмездной передачи/ договор мены, технический паспорт, акт на земельный участок. | копия/электронные сведения из государственных баз данных |  |</w:t>
      </w:r>
    </w:p>
    <w:p>
      <w:r>
        <w:t xml:space="preserve">| 6. | Справка о зарегистрированных правах (обременениях) на недвижимое имущество и его технических характеристиках, (форма 2) |  |  |</w:t>
      </w:r>
    </w:p>
    <w:p>
      <w:r>
        <w:t xml:space="preserve">| 7. | Отчет об оценке | оригинал/электронный документ |  |</w:t>
      </w:r>
    </w:p>
    <w:p>
      <w:r>
        <w:t xml:space="preserve">| 8. | Согласие залогодателей по передаче в залог имущества, оформленное в соответствии с законодательством Республики Казахстан и внутренними документами поверенного (агента) | оригинал |  |</w:t>
      </w:r>
    </w:p>
    <w:p>
      <w:r>
        <w:t xml:space="preserve">|  | Приложение 3 к Правилам микрокредитования и лизинга в сельских населенных пунктах и малых городах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документов для получения лизинга</w:t>
      </w:r>
    </w:p>
    <w:p>
      <w:r>
        <w:t xml:space="preserve">| № п/п | Наименование документа | Вид документа/сведений | Примечание |</w:t>
      </w:r>
    </w:p>
    <w:p>
      <w:r>
        <w:t xml:space="preserve">|---|---|---|---|</w:t>
      </w:r>
    </w:p>
    <w:p>
      <w:r>
        <w:t xml:space="preserve">| 1. | Анкета - заявка на получение лизинга, согласно внутренним документам поверенного (агента) | оригинал/электронный документ |  |</w:t>
      </w:r>
    </w:p>
    <w:p>
      <w:r>
        <w:t xml:space="preserve">| 2. | Документ, удостоверяющий личность Заемщика/Залогодателя | копия/электронная копия документа/сведения в электронном формате, полученные из государственных баз данных |  |</w:t>
      </w:r>
    </w:p>
    <w:p>
      <w:r>
        <w:t xml:space="preserve">| 3. | Согласие субъекта кредитной истории на предоставление информации о нем в кредитное бюро, а также на выдачу кредитного отчета получателю кредитного отчета Заемщика/Залогодателя | оригинал/электронный документ |  |</w:t>
      </w:r>
    </w:p>
    <w:p>
      <w:r>
        <w:t xml:space="preserve">| 4 | Согласие на сбор, обработку, хранение и распространение персональных данных, Заемщика/Залогодателя | оригинал/электронный документ |  |</w:t>
      </w:r>
    </w:p>
    <w:p>
      <w:r>
        <w:t xml:space="preserve">| 5 | Правоустанавливающие документы поставщика на технику и оборудование (по согласованию) | оригинал/электронный документ |  |</w:t>
      </w:r>
    </w:p>
    <w:p>
      <w:r>
        <w:t xml:space="preserve">|  | Приложение 4 к Правилам микрокредитования и лизинга в сельских населенных пунктах и малых городах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документов для получения микрокредита кооперативами</w:t>
      </w:r>
    </w:p>
    <w:p>
      <w:r>
        <w:t xml:space="preserve">| № п/п | Наименование документа | Вид документа/сведений | Примечание |</w:t>
      </w:r>
    </w:p>
    <w:p>
      <w:r>
        <w:t xml:space="preserve">|---|---|---|---|</w:t>
      </w:r>
    </w:p>
    <w:p>
      <w:r>
        <w:t xml:space="preserve">| 1. | Протокол общего собрания участников | оригинал/электронный документ |  |</w:t>
      </w:r>
    </w:p>
    <w:p>
      <w:r>
        <w:t xml:space="preserve">| 2. | Устав кооператива | оригинал/электронный документ |  |</w:t>
      </w:r>
    </w:p>
    <w:p>
      <w:r>
        <w:t xml:space="preserve">| 3. | Учредительный договор | оригинал/электронный документ |  |</w:t>
      </w:r>
    </w:p>
    <w:p>
      <w:r>
        <w:t xml:space="preserve">| 4 | Согласие на сбор, обработку, хранение и распространение персональных данных членов кооператива | оригинал/электронный документ |  |</w:t>
      </w:r>
    </w:p>
    <w:p>
      <w:r>
        <w:t xml:space="preserve">| 6 | Справка об отсутствии задолженности | оригинал/электронный документ |  |</w:t>
      </w:r>
    </w:p>
    <w:p>
      <w:r>
        <w:t xml:space="preserve">| 7 | Справка о наличии счета | оригинал/электронный документ |  |</w:t>
      </w:r>
    </w:p>
    <w:p>
      <w:r>
        <w:t xml:space="preserve">|  | Приложение 5 к Правилам микрокредитования и лизинга в сельских населенных пунктах и малых городах |</w:t>
      </w:r>
    </w:p>
    <w:p>
      <w:r>
        <w:t xml:space="preserve">|---|---|</w:t>
      </w:r>
    </w:p>
    <w:p>
      <w:pPr>
        <w:pStyle w:val="Heading2"/>
      </w:pPr>
      <w:r>
        <w:t xml:space="preserve">Глава Требования к Залоговому обеспечению</w:t>
      </w:r>
    </w:p>
    <w:p>
      <w:pPr>
        <w:pStyle w:val="Heading2"/>
      </w:pPr>
      <w:r>
        <w:t xml:space="preserve">Текст</w:t>
      </w:r>
    </w:p>
    <w:p>
      <w:r>
        <w:t xml:space="preserve">недвижимое имущество (право пользования), принадлежащее физическим и юридическим лицам на праве собственности или на праве аренды (в залог права краткосрочного временного возмездного и временного безвозмездного землепользования не допускается);</w:t>
      </w:r>
    </w:p>
    <w:p>
      <w:pPr>
        <w:pStyle w:val="Heading2"/>
      </w:pPr>
      <w:r>
        <w:t xml:space="preserve">Текст</w:t>
      </w:r>
    </w:p>
    <w:p>
      <w:r>
        <w:t xml:space="preserve">недвижимое имущество, обладающее реальной рыночной стоимостью;</w:t>
      </w:r>
    </w:p>
    <w:p>
      <w:pPr>
        <w:pStyle w:val="Heading2"/>
      </w:pPr>
      <w:r>
        <w:t xml:space="preserve">Текст</w:t>
      </w:r>
    </w:p>
    <w:p>
      <w:r>
        <w:t xml:space="preserve">недвижимое имущество, свободное от обременений прав и требований третьих лиц;</w:t>
      </w:r>
    </w:p>
    <w:p>
      <w:pPr>
        <w:pStyle w:val="Heading2"/>
      </w:pPr>
      <w:r>
        <w:t xml:space="preserve">Текст</w:t>
      </w:r>
    </w:p>
    <w:p>
      <w:r>
        <w:t xml:space="preserve">движимое имущество (транспортные средства, сельскохозяйственная техника, дорожно-строительная и иная специальная техника и оборудование);</w:t>
      </w:r>
    </w:p>
    <w:p>
      <w:pPr>
        <w:pStyle w:val="Heading2"/>
      </w:pPr>
      <w:r>
        <w:t xml:space="preserve">Текст</w:t>
      </w:r>
    </w:p>
    <w:p>
      <w:r>
        <w:t xml:space="preserve">гарантия специального фонда гарантирования субъектов частного предпринимательства, на условиях, отраженных в Правилах предоставления гарантий в рамках гарантийных фондов.</w:t>
      </w:r>
    </w:p>
    <w:p>
      <w:pPr>
        <w:pStyle w:val="Heading2"/>
      </w:pPr>
      <w:r>
        <w:t xml:space="preserve">Текст</w:t>
      </w:r>
    </w:p>
    <w:p>
      <w:r>
        <w:t xml:space="preserve">Определение рыночной (оценочной) стоимости по обеспечению осуществляется с привлечением независимого оценщика.</w:t>
      </w:r>
    </w:p>
    <w:p>
      <w:pPr>
        <w:pStyle w:val="Heading2"/>
      </w:pPr>
      <w:r>
        <w:t xml:space="preserve">Текст</w:t>
      </w:r>
    </w:p>
    <w:p>
      <w:r>
        <w:t xml:space="preserve">Размер коэффициента ликвидности устанавливается в следующем порядке:</w:t>
      </w:r>
    </w:p>
    <w:p>
      <w:r>
        <w:t xml:space="preserve">| Предмет залога | Максимальная величина коэффициента ликвидности |</w:t>
      </w:r>
    </w:p>
    <w:p>
      <w:r>
        <w:t xml:space="preserve">|---|---|</w:t>
      </w:r>
    </w:p>
    <w:p>
      <w:r>
        <w:t xml:space="preserve">| Жилые здания (частные дома, квартиры) расположенные: |  |</w:t>
      </w:r>
    </w:p>
    <w:p>
      <w:r>
        <w:t xml:space="preserve">| города Астана, Алматы и Шымкент | Не более 0,8 |</w:t>
      </w:r>
    </w:p>
    <w:p>
      <w:r>
        <w:t xml:space="preserve">| в областных центрах | Не более 0,7 |</w:t>
      </w:r>
    </w:p>
    <w:p>
      <w:r>
        <w:t xml:space="preserve">| в иных населенных пунктах | Не более 0,7 |</w:t>
      </w:r>
    </w:p>
    <w:p>
      <w:r>
        <w:t xml:space="preserve">| Земельные участки под жилые здания расположенные: |  |</w:t>
      </w:r>
    </w:p>
    <w:p>
      <w:r>
        <w:t xml:space="preserve">| города Астана, Алматы и Шымкент | Не более 0,8 |</w:t>
      </w:r>
    </w:p>
    <w:p>
      <w:r>
        <w:t xml:space="preserve">| в областных центрах | Не более 0,6 |</w:t>
      </w:r>
    </w:p>
    <w:p>
      <w:r>
        <w:t xml:space="preserve">| в иных населенных пунктах | Не более 0,5 |</w:t>
      </w:r>
    </w:p>
    <w:p>
      <w:r>
        <w:t xml:space="preserve">| Земельные участки сельскохозяйственного назначения (с правом частной собственности) | Не более 0,7 |</w:t>
      </w:r>
    </w:p>
    <w:p>
      <w:r>
        <w:t xml:space="preserve">| Земельные участки сельскохозяйственного назначения (с правом долгосрочного землепользования более 10 лет, в том числе на праве аренды при условии, что окончательный срок аренды должен превышать срок займа на 2 года и более) | Не более 0,5 |</w:t>
      </w:r>
    </w:p>
    <w:p>
      <w:r>
        <w:t xml:space="preserve">| Нежилые здания, объекты и сооружения расположенные: |  |</w:t>
      </w:r>
    </w:p>
    <w:p>
      <w:r>
        <w:t xml:space="preserve">| города Астана, Алматы и Шымкент | Не более 0,7 |</w:t>
      </w:r>
    </w:p>
    <w:p>
      <w:r>
        <w:t xml:space="preserve">| в областных центрах | Не более 0,7 |</w:t>
      </w:r>
    </w:p>
    <w:p>
      <w:r>
        <w:t xml:space="preserve">| в иных населенных пунктах | Не более 0,6 |</w:t>
      </w:r>
    </w:p>
    <w:p>
      <w:r>
        <w:t xml:space="preserve">| Земельные участки под нежилые объекты, расположенные: |  |</w:t>
      </w:r>
    </w:p>
    <w:p>
      <w:r>
        <w:t xml:space="preserve">| города Астана, Алматы и Шымкент | Не более 0,8 |</w:t>
      </w:r>
    </w:p>
    <w:p>
      <w:r>
        <w:t xml:space="preserve">| в областных центрах | Не более 0,7 |</w:t>
      </w:r>
    </w:p>
    <w:p>
      <w:r>
        <w:t xml:space="preserve">| в иных населенных пунктах | Не более 0,6 |</w:t>
      </w:r>
    </w:p>
    <w:p>
      <w:r>
        <w:t xml:space="preserve">| Техника, оборудование, транспорт | Не более 0,5 |</w:t>
      </w:r>
    </w:p>
    <w:p>
      <w:r>
        <w:t xml:space="preserve">| Финансовые активы | Не менее 1 |</w:t>
      </w:r>
    </w:p>
    <w:p>
      <w:r>
        <w:t xml:space="preserve">| Категория автотранспортных средств |  |</w:t>
      </w:r>
    </w:p>
    <w:p>
      <w:r>
        <w:t xml:space="preserve">| Грузовой транспорт – сборка стран СНГ (5 лет); Китай, Корея, США, Канада, Европа, Япония (10 лет). |  |</w:t>
      </w:r>
    </w:p>
    <w:p>
      <w:r>
        <w:t xml:space="preserve">| Автобусы - (свыше 15 пассажирских мест) – сборка стран СНГ (5 лет); Китай, Корея, США, Канада, Европа, Япония (10 лет). |  |</w:t>
      </w:r>
    </w:p>
    <w:p>
      <w:r>
        <w:t xml:space="preserve">| Легковой транспорт – сборка стран СНГ (5 лет); Китай, Корея, США, Канада, Европа, Япония (10 лет). |  |</w:t>
      </w:r>
    </w:p>
    <w:p>
      <w:r>
        <w:t xml:space="preserve">| Микроавтобусы – сборка стран СНГ (5 лет); Китай, Корея, США, Канада, Европа, Япония (10 лет). |  |</w:t>
      </w:r>
    </w:p>
    <w:p>
      <w:r>
        <w:t xml:space="preserve">| Сельскохозяйственная техника и сеноуборочные комбайны, и сеноуборочная техника, сеялки и т.д. техника сборки стран СНГ– 15 лет, Китай, Корея, США, Канада, Европа, Япония (20 лет) |  |</w:t>
      </w:r>
    </w:p>
    <w:p>
      <w:r>
        <w:t xml:space="preserve">| Дорожная техника и иная специальная техника - 20 лет |  |</w:t>
      </w:r>
    </w:p>
    <w:p>
      <w:r>
        <w:t xml:space="preserve">|  | Приложение 6 к Правилам микрокредитования и лизинга в сельских населенных пунктах и малых городах |</w:t>
      </w:r>
    </w:p>
    <w:p>
      <w:r>
        <w:t xml:space="preserve">|---|---|</w:t>
      </w:r>
    </w:p>
    <w:p>
      <w:r>
        <w:t xml:space="preserve">|  | Форма, предназначенная для сбора административных данных |</w:t>
      </w:r>
    </w:p>
    <w:p>
      <w:pPr>
        <w:pStyle w:val="Heading2"/>
      </w:pPr>
      <w:r>
        <w:t xml:space="preserve">Текст</w:t>
      </w:r>
    </w:p>
    <w:p>
      <w:r>
        <w:t xml:space="preserve">Представляется: в местный исполнительный орган области, осуществляющий функции в области сельского хозяйства, и в уполномоченный орган в области регионального развития.</w:t>
      </w:r>
    </w:p>
    <w:p>
      <w:pPr>
        <w:pStyle w:val="Heading2"/>
      </w:pPr>
      <w:r>
        <w:t xml:space="preserve">Текст</w:t>
      </w:r>
    </w:p>
    <w:p>
      <w:r>
        <w:t xml:space="preserve">Форма, предназначенная для сбора административных данных на безвозмездной основе размещена на интернет – ресурсе: www.gov.kz.</w:t>
      </w:r>
    </w:p>
    <w:p>
      <w:pPr>
        <w:pStyle w:val="Heading2"/>
      </w:pPr>
      <w:r>
        <w:t xml:space="preserve">Текст</w:t>
      </w:r>
    </w:p>
    <w:p>
      <w:r>
        <w:t xml:space="preserve">Наименование административной формы: "Отчет о целевом использовании микрокредитов".</w:t>
      </w:r>
    </w:p>
    <w:p>
      <w:pPr>
        <w:pStyle w:val="Heading2"/>
      </w:pPr>
      <w:r>
        <w:t xml:space="preserve">Текст</w:t>
      </w:r>
    </w:p>
    <w:p>
      <w:r>
        <w:t xml:space="preserve">Индекс формы, предназначенной для сбора административных данных на безвозмездной основе (краткое буквенно-цифровое выражение наименования формы): 1-ОЦИМК.</w:t>
      </w:r>
    </w:p>
    <w:p>
      <w:pPr>
        <w:pStyle w:val="Heading2"/>
      </w:pPr>
      <w:r>
        <w:t xml:space="preserve">Текст</w:t>
      </w:r>
    </w:p>
    <w:p>
      <w:r>
        <w:t xml:space="preserve">Периодичность: ежеквартальная.</w:t>
      </w:r>
    </w:p>
    <w:p>
      <w:pPr>
        <w:pStyle w:val="Heading2"/>
      </w:pPr>
      <w:r>
        <w:t xml:space="preserve">Текст</w:t>
      </w:r>
    </w:p>
    <w:p>
      <w:r>
        <w:t xml:space="preserve">Отчетный период: ________ месяц 20__ года.</w:t>
      </w:r>
    </w:p>
    <w:p>
      <w:pPr>
        <w:pStyle w:val="Heading2"/>
      </w:pPr>
      <w:r>
        <w:t xml:space="preserve">Текст</w:t>
      </w:r>
    </w:p>
    <w:p>
      <w:r>
        <w:t xml:space="preserve">Круг лиц, представляющих форму, предназначенную для сбора административных данных на безвозмездной основе: поверенный (агент), местный исполнительный орган области, осуществляющий функции в области сельского хозяйства.</w:t>
      </w:r>
    </w:p>
    <w:p>
      <w:pPr>
        <w:pStyle w:val="Heading2"/>
      </w:pPr>
      <w:r>
        <w:t xml:space="preserve">Текст</w:t>
      </w:r>
    </w:p>
    <w:p>
      <w:r>
        <w:t xml:space="preserve">Срок представления формы, предназначенной для сбора административных данных на безвозмездной основе:</w:t>
      </w:r>
    </w:p>
    <w:p>
      <w:pPr>
        <w:pStyle w:val="Heading2"/>
      </w:pPr>
      <w:r>
        <w:t xml:space="preserve">Текст</w:t>
      </w:r>
    </w:p>
    <w:p>
      <w:r>
        <w:t xml:space="preserve">поверенный (агент) в местный исполнительный орган области, осуществляющий функции в области сельского хозяйства, ежеквартально, в срок до 5 числа месяца, следующего за отчетным периодом;</w:t>
      </w:r>
    </w:p>
    <w:p>
      <w:pPr>
        <w:pStyle w:val="Heading2"/>
      </w:pPr>
      <w:r>
        <w:t xml:space="preserve">Текст</w:t>
      </w:r>
    </w:p>
    <w:p>
      <w:r>
        <w:t xml:space="preserve">местный исполнительный орган области, осуществляющий функции в области сельского хозяйства, в уполномоченный орган в области регионального развития ежеквартально, в срок до 10 числа месяца, следующего за отчетным периодом.</w:t>
      </w:r>
    </w:p>
    <w:p>
      <w:pPr>
        <w:pStyle w:val="Heading2"/>
      </w:pPr>
      <w:r>
        <w:t xml:space="preserve">Текст</w:t>
      </w:r>
    </w:p>
    <w:p>
      <w:r>
        <w:t xml:space="preserve">Индивидуальный идентификационный номер/Бизнес-идентификационный номер</w:t>
      </w:r>
    </w:p>
    <w:p>
      <w:pPr>
        <w:pStyle w:val="Heading2"/>
      </w:pPr>
      <w:r>
        <w:t xml:space="preserve">Текст</w:t>
      </w:r>
    </w:p>
    <w:p>
      <w:r>
        <w:t xml:space="preserve">Метод сбора - в электронном виде.</w:t>
      </w:r>
    </w:p>
    <w:p>
      <w:pPr>
        <w:pStyle w:val="Heading2"/>
      </w:pPr>
      <w:r>
        <w:t xml:space="preserve">Глава Отчет о целевом использовании микрокредитов</w:t>
      </w:r>
    </w:p>
    <w:p>
      <w:r>
        <w:t xml:space="preserve">| № п/п | Наименование заемщика | Индивидуальный идентификационный номер / бизнес-идентификационный номер | Место реализации проекта |  |  |  |  |  |  |  |</w:t>
      </w:r>
    </w:p>
    <w:p>
      <w:r>
        <w:t xml:space="preserve">|---|---|---|---|---|---|---|---|---|---|---|</w:t>
      </w:r>
    </w:p>
    <w:p>
      <w:r>
        <w:t xml:space="preserve">| область | код по классификатору административно-территориальных объектов | район | регистрационный код адреса | сельский округ | регистрационный код адреса | село | регистрационный код адреса |  |  |  |</w:t>
      </w:r>
    </w:p>
    <w:p>
      <w:r>
        <w:t xml:space="preserve">| 1 | 2 | 3 | 4 | 5 | 6 | 7 | 8 | 9 | 10 | 11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направление проекта | категория заемщика | производимая продукция/услуга | дата выдачи микрокредита | срок микрокредита | сумма микрокредита (тенге) |</w:t>
      </w:r>
    </w:p>
    <w:p>
      <w:r>
        <w:t xml:space="preserve">|---|---|---|---|---|---|</w:t>
      </w:r>
    </w:p>
    <w:p>
      <w:r>
        <w:t xml:space="preserve">| 12 | 13 | 14 | 15 | 16 | 17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Ставка вознаграждения, процент | Отрасль экономики с указанием кода по общему классификатору видов экономической деятельности | Индивидуальные предприниматели | Статус участника кооператива | Бизнес-идентификационный номер кооператива, в котором является участником | Количество созданных рабочих мест, единиц |</w:t>
      </w:r>
    </w:p>
    <w:p>
      <w:r>
        <w:t xml:space="preserve">|---|---|---|---|---|---|</w:t>
      </w:r>
    </w:p>
    <w:p>
      <w:r>
        <w:t xml:space="preserve">| 18 | 19 | 20 | 21 | 22 | 23 |</w:t>
      </w:r>
    </w:p>
    <w:p>
      <w:pPr>
        <w:pStyle w:val="Heading2"/>
      </w:pPr>
      <w:r>
        <w:t xml:space="preserve">Текст</w:t>
      </w:r>
    </w:p>
    <w:p>
      <w:r>
        <w:t xml:space="preserve">Телефоны______________________________________________ Адрес электронной почты ________________________________ Исполнитель ___________________________ подпись ________ фамилия, имя, отчество (при его наличии) Руководитель или лицо, исполняющее его обязанности ________________________________________ подпись _______ фамилия, имя, отчество (при его наличии) Место для печати (при его наличии) (за исключением лиц, являющихся субъектами частного предпринимательства)</w:t>
      </w:r>
    </w:p>
    <w:p>
      <w:r>
        <w:t xml:space="preserve">|  | Приложение к форме, предназначенной для сбора административных данных "Отчет о целевом использовании микрокредитов"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формы, предназначенной для сбора административных данных на безвозмездной основе "Отчет о целевом использовании микрокредитов" (1-ОЦИМК, ежеквартальная)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Настоящее пояснение определяет единые требования по заполнению формы, предназначенной для сбора административных данных "Отчет о целевом использовании микрокредитов" (далее – Форма).</w:t>
      </w:r>
    </w:p>
    <w:p>
      <w:pPr>
        <w:pStyle w:val="Heading2"/>
      </w:pPr>
      <w:r>
        <w:t xml:space="preserve">Пункт 2</w:t>
      </w:r>
    </w:p>
    <w:p>
      <w:r>
        <w:t xml:space="preserve">2. Форма подписывается руководителем, либо лицом, исполняющим его обязанности, с указанием его фамилии и инициалов.</w:t>
      </w:r>
    </w:p>
    <w:p>
      <w:pPr>
        <w:pStyle w:val="Heading2"/>
      </w:pPr>
      <w:r>
        <w:t xml:space="preserve">Пункт 3</w:t>
      </w:r>
    </w:p>
    <w:p>
      <w:r>
        <w:t xml:space="preserve">3. Форма заполняется на государственном и русском языках.</w:t>
      </w:r>
    </w:p>
    <w:p>
      <w:pPr>
        <w:pStyle w:val="Heading2"/>
      </w:pPr>
      <w:r>
        <w:t xml:space="preserve">Глава 2 Пояснение по заполнению Формы</w:t>
      </w:r>
    </w:p>
    <w:p>
      <w:pPr>
        <w:pStyle w:val="Heading2"/>
      </w:pPr>
      <w:r>
        <w:t xml:space="preserve">Пункт 4</w:t>
      </w:r>
    </w:p>
    <w:p>
      <w:r>
        <w:t xml:space="preserve">4. В графе 1 Формы указывается порядковый номер.</w:t>
      </w:r>
    </w:p>
    <w:p>
      <w:pPr>
        <w:pStyle w:val="Heading2"/>
      </w:pPr>
      <w:r>
        <w:t xml:space="preserve">Пункт 5</w:t>
      </w:r>
    </w:p>
    <w:p>
      <w:r>
        <w:t xml:space="preserve">5. В графе 2 Формы указывается наименование заемщика.</w:t>
      </w:r>
    </w:p>
    <w:p>
      <w:pPr>
        <w:pStyle w:val="Heading2"/>
      </w:pPr>
      <w:r>
        <w:t xml:space="preserve">Пункт 6</w:t>
      </w:r>
    </w:p>
    <w:p>
      <w:r>
        <w:t xml:space="preserve">6. В графе 3 Формы указывается индивидуальный идентификационный номер/ бизнес-идентификационный номер заемщика.</w:t>
      </w:r>
    </w:p>
    <w:p>
      <w:pPr>
        <w:pStyle w:val="Heading2"/>
      </w:pPr>
      <w:r>
        <w:t xml:space="preserve">Пункт 7</w:t>
      </w:r>
    </w:p>
    <w:p>
      <w:r>
        <w:t xml:space="preserve">7. В графах 4, 6, 8 и 10 Формы указывается место реализации проекта (область, район, сельский округ, село).</w:t>
      </w:r>
    </w:p>
    <w:p>
      <w:pPr>
        <w:pStyle w:val="Heading2"/>
      </w:pPr>
      <w:r>
        <w:t xml:space="preserve">Пункт 8</w:t>
      </w:r>
    </w:p>
    <w:p>
      <w:r>
        <w:t xml:space="preserve">8. В графах 5, 7, 9 и 11 Формы указываются код по классификатору административно-территориальных объектов, регистрационный код адреса (область, район, сельский округ, село).</w:t>
      </w:r>
    </w:p>
    <w:p>
      <w:pPr>
        <w:pStyle w:val="Heading2"/>
      </w:pPr>
      <w:r>
        <w:t xml:space="preserve">Пункт 9</w:t>
      </w:r>
    </w:p>
    <w:p>
      <w:r>
        <w:t xml:space="preserve">9. В графе 12 Формы указывается направление проекта.</w:t>
      </w:r>
    </w:p>
    <w:p>
      <w:pPr>
        <w:pStyle w:val="Heading2"/>
      </w:pPr>
      <w:r>
        <w:t xml:space="preserve">Пункт 10</w:t>
      </w:r>
    </w:p>
    <w:p>
      <w:r>
        <w:t xml:space="preserve">10. В графе 13 Формы указывается категория заемщика.</w:t>
      </w:r>
    </w:p>
    <w:p>
      <w:pPr>
        <w:pStyle w:val="Heading2"/>
      </w:pPr>
      <w:r>
        <w:t xml:space="preserve">Пункт 11</w:t>
      </w:r>
    </w:p>
    <w:p>
      <w:r>
        <w:t xml:space="preserve">11. В графе 14 Формы указывается производимая продукция/услуга.</w:t>
      </w:r>
    </w:p>
    <w:p>
      <w:pPr>
        <w:pStyle w:val="Heading2"/>
      </w:pPr>
      <w:r>
        <w:t xml:space="preserve">Пункт 12</w:t>
      </w:r>
    </w:p>
    <w:p>
      <w:r>
        <w:t xml:space="preserve">12. В графе 15 Формы указывается дата выдачи микрокредита.</w:t>
      </w:r>
    </w:p>
    <w:p>
      <w:pPr>
        <w:pStyle w:val="Heading2"/>
      </w:pPr>
      <w:r>
        <w:t xml:space="preserve">Пункт 13</w:t>
      </w:r>
    </w:p>
    <w:p>
      <w:r>
        <w:t xml:space="preserve">13. В графе 16 Формы указывается срок микрокредита.</w:t>
      </w:r>
    </w:p>
    <w:p>
      <w:pPr>
        <w:pStyle w:val="Heading2"/>
      </w:pPr>
      <w:r>
        <w:t xml:space="preserve">Пункт 14</w:t>
      </w:r>
    </w:p>
    <w:p>
      <w:r>
        <w:t xml:space="preserve">14. В графе 17 Формы указывается сумма микрокредита (тенге).</w:t>
      </w:r>
    </w:p>
    <w:p>
      <w:pPr>
        <w:pStyle w:val="Heading2"/>
      </w:pPr>
      <w:r>
        <w:t xml:space="preserve">Пункт 15</w:t>
      </w:r>
    </w:p>
    <w:p>
      <w:r>
        <w:t xml:space="preserve">15. В графе 18 Формы указывается ставка вознаграждения.</w:t>
      </w:r>
    </w:p>
    <w:p>
      <w:pPr>
        <w:pStyle w:val="Heading2"/>
      </w:pPr>
      <w:r>
        <w:t xml:space="preserve">Пункт 16</w:t>
      </w:r>
    </w:p>
    <w:p>
      <w:r>
        <w:t xml:space="preserve">16. В графе 19 Формы указывается отрасль экономики с указанием кода по общему классификатору видов экономической деятельности.</w:t>
      </w:r>
    </w:p>
    <w:p>
      <w:pPr>
        <w:pStyle w:val="Heading2"/>
      </w:pPr>
      <w:r>
        <w:t xml:space="preserve">Пункт 17</w:t>
      </w:r>
    </w:p>
    <w:p>
      <w:r>
        <w:t xml:space="preserve">17. В графе 20 Формы указывается количество индивидуальных предпринимателей.</w:t>
      </w:r>
    </w:p>
    <w:p>
      <w:pPr>
        <w:pStyle w:val="Heading2"/>
      </w:pPr>
      <w:r>
        <w:t xml:space="preserve">Пункт 18</w:t>
      </w:r>
    </w:p>
    <w:p>
      <w:r>
        <w:t xml:space="preserve">18. В графе 21 Формы указывается статус участника кооператива.</w:t>
      </w:r>
    </w:p>
    <w:p>
      <w:pPr>
        <w:pStyle w:val="Heading2"/>
      </w:pPr>
      <w:r>
        <w:t xml:space="preserve">Пункт 19</w:t>
      </w:r>
    </w:p>
    <w:p>
      <w:r>
        <w:t xml:space="preserve">19. В графе 22 Формы указывается бизнес-идентификационный номер кооператива, в котором является участником.</w:t>
      </w:r>
    </w:p>
    <w:p>
      <w:pPr>
        <w:pStyle w:val="Heading2"/>
      </w:pPr>
      <w:r>
        <w:t xml:space="preserve">Пункт 20</w:t>
      </w:r>
    </w:p>
    <w:p>
      <w:r>
        <w:t xml:space="preserve">20. В графе 23 Формы указывается количество созданных рабочих мест.</w:t>
      </w:r>
    </w:p>
    <w:p>
      <w:r>
        <w:t xml:space="preserve">|  | Приложение 7 к Правилам микрокредитования и лизинга в сельских населенных пунктах и малых городах |</w:t>
      </w:r>
    </w:p>
    <w:p>
      <w:r>
        <w:t xml:space="preserve">|---|---|</w:t>
      </w:r>
    </w:p>
    <w:p>
      <w:r>
        <w:t xml:space="preserve">|  | Форма, предназначенная для сбора административных данных |</w:t>
      </w:r>
    </w:p>
    <w:p>
      <w:pPr>
        <w:pStyle w:val="Heading2"/>
      </w:pPr>
      <w:r>
        <w:t xml:space="preserve">Текст</w:t>
      </w:r>
    </w:p>
    <w:p>
      <w:r>
        <w:t xml:space="preserve">Представляется: в местный исполнительный орган области, осуществляющий функции в области сельского хозяйства, и в уполномоченный орган в области регионального развития.</w:t>
      </w:r>
    </w:p>
    <w:p>
      <w:pPr>
        <w:pStyle w:val="Heading2"/>
      </w:pPr>
      <w:r>
        <w:t xml:space="preserve">Текст</w:t>
      </w:r>
    </w:p>
    <w:p>
      <w:r>
        <w:t xml:space="preserve">Форма, предназначенная для сбора административных данных на безвозмездной основе размещена на интернет – ресурсе: www.gov.kz.</w:t>
      </w:r>
    </w:p>
    <w:p>
      <w:pPr>
        <w:pStyle w:val="Heading2"/>
      </w:pPr>
      <w:r>
        <w:t xml:space="preserve">Текст</w:t>
      </w:r>
    </w:p>
    <w:p>
      <w:r>
        <w:t xml:space="preserve">Наименование административной формы: "Отчет о целевом использовании микрокредитов кооперативами".</w:t>
      </w:r>
    </w:p>
    <w:p>
      <w:pPr>
        <w:pStyle w:val="Heading2"/>
      </w:pPr>
      <w:r>
        <w:t xml:space="preserve">Текст</w:t>
      </w:r>
    </w:p>
    <w:p>
      <w:r>
        <w:t xml:space="preserve">Индекс формы, предназначенной для сбора административных данных на безвозмездной основе (краткое буквенно-цифровое выражение наименования формы): 1- ОЦИМКК.</w:t>
      </w:r>
    </w:p>
    <w:p>
      <w:pPr>
        <w:pStyle w:val="Heading2"/>
      </w:pPr>
      <w:r>
        <w:t xml:space="preserve">Текст</w:t>
      </w:r>
    </w:p>
    <w:p>
      <w:r>
        <w:t xml:space="preserve">Периодичность: ежеквартальная.</w:t>
      </w:r>
    </w:p>
    <w:p>
      <w:pPr>
        <w:pStyle w:val="Heading2"/>
      </w:pPr>
      <w:r>
        <w:t xml:space="preserve">Текст</w:t>
      </w:r>
    </w:p>
    <w:p>
      <w:r>
        <w:t xml:space="preserve">Отчетный период: ________ месяц 20__ года.</w:t>
      </w:r>
    </w:p>
    <w:p>
      <w:pPr>
        <w:pStyle w:val="Heading2"/>
      </w:pPr>
      <w:r>
        <w:t xml:space="preserve">Текст</w:t>
      </w:r>
    </w:p>
    <w:p>
      <w:r>
        <w:t xml:space="preserve">Круг лиц, представляющих форму, предназначенную для сбора административных данных на безвозмездной основе: поверенный (агент), местный исполнительный орган области, осуществляющий функции в области сельского хозяйства.</w:t>
      </w:r>
    </w:p>
    <w:p>
      <w:pPr>
        <w:pStyle w:val="Heading2"/>
      </w:pPr>
      <w:r>
        <w:t xml:space="preserve">Текст</w:t>
      </w:r>
    </w:p>
    <w:p>
      <w:r>
        <w:t xml:space="preserve">Срок представления формы, предназначенной для сбора административных данных на безвозмездной основе:</w:t>
      </w:r>
    </w:p>
    <w:p>
      <w:pPr>
        <w:pStyle w:val="Heading2"/>
      </w:pPr>
      <w:r>
        <w:t xml:space="preserve">Текст</w:t>
      </w:r>
    </w:p>
    <w:p>
      <w:r>
        <w:t xml:space="preserve">поверенный (агент) в местный исполнительный орган области, осуществляющий функции в области сельского хозяйства, ежеквартально, в срок до 5 числа месяца, следующего за отчетным периодом;</w:t>
      </w:r>
    </w:p>
    <w:p>
      <w:pPr>
        <w:pStyle w:val="Heading2"/>
      </w:pPr>
      <w:r>
        <w:t xml:space="preserve">Текст</w:t>
      </w:r>
    </w:p>
    <w:p>
      <w:r>
        <w:t xml:space="preserve">местный исполнительный орган области, осуществляющий функции в области сельского хозяйства, в уполномоченный орган в области регионального развития ежеквартально, в срок до 10 числа месяца, следующего за отчетным периодом.</w:t>
      </w:r>
    </w:p>
    <w:p>
      <w:pPr>
        <w:pStyle w:val="Heading2"/>
      </w:pPr>
      <w:r>
        <w:t xml:space="preserve">Текст</w:t>
      </w:r>
    </w:p>
    <w:p>
      <w:r>
        <w:t xml:space="preserve">Индивидуальный идентификационный номер/Бизнес-идентификационный номер</w:t>
      </w:r>
    </w:p>
    <w:p>
      <w:pPr>
        <w:pStyle w:val="Heading2"/>
      </w:pPr>
      <w:r>
        <w:t xml:space="preserve">Текст</w:t>
      </w:r>
    </w:p>
    <w:p>
      <w:r>
        <w:t xml:space="preserve">Метод сбора - в электронном виде.</w:t>
      </w:r>
    </w:p>
    <w:p>
      <w:pPr>
        <w:pStyle w:val="Heading2"/>
      </w:pPr>
      <w:r>
        <w:t xml:space="preserve">Глава Отчет о целевом использовании микрокредитов кооперативами</w:t>
      </w:r>
    </w:p>
    <w:p>
      <w:r>
        <w:t xml:space="preserve">| № п/п | Место реализации проекта | наименование заемщика | бизнес-идентификационный номер | вид деятельности по общему классификатору видов экономической деятельности |  |  |  |  |  |  |  |</w:t>
      </w:r>
    </w:p>
    <w:p>
      <w:r>
        <w:t xml:space="preserve">|---|---|---|---|---|---|---|---|---|---|---|---|</w:t>
      </w:r>
    </w:p>
    <w:p>
      <w:r>
        <w:t xml:space="preserve">| область | код по классификатору административно-территориальных объектов | район | регистрационный код адреса | сельский округ | регистрационный код адреса | село | регистрационный код адреса |  |  |  |  |</w:t>
      </w:r>
    </w:p>
    <w:p>
      <w:r>
        <w:t xml:space="preserve">| 1 | 2 | 3 | 4 | 5 | 6 | 7 | 8 | 9 | 10 | 11 | 12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сумма микрокредита, тенге | срок микрокредита | целевое направление микрокредита | статус участника кооператива | производимая продукция/услуга | количество созданных рабочих мест, единиц | количество членов кооператива, единиц |</w:t>
      </w:r>
    </w:p>
    <w:p>
      <w:r>
        <w:t xml:space="preserve">|---|---|---|---|---|---|---|</w:t>
      </w:r>
    </w:p>
    <w:p>
      <w:r>
        <w:t xml:space="preserve">| 13 | 14 | 15 | 16 | 17 | 18 | 19 |</w:t>
      </w:r>
    </w:p>
    <w:p>
      <w:pPr>
        <w:pStyle w:val="Heading2"/>
      </w:pPr>
      <w:r>
        <w:t xml:space="preserve">Текст</w:t>
      </w:r>
    </w:p>
    <w:p>
      <w:r>
        <w:t xml:space="preserve">Телефоны______________________________________________ Адрес электронной почты ________________________________ Исполнитель ___________________________ подпись ________ фамилия, имя, отчество (при его наличии) Руководитель или лицо, исполняющее его обязанности ________________________________________ подпись _______ фамилия, имя, отчество (при его наличии) Место для печати (при его наличии) (за исключением лиц, являющихся субъектами частного предпринимательства)</w:t>
      </w:r>
    </w:p>
    <w:p>
      <w:r>
        <w:t xml:space="preserve">|  | Приложение к форме, предназначенной для сбора административных данных "Отчет о целевом использовании микрокредитов кооперативами"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формы, предназначенной для сбора административных данных на безвозмездной основе "Отчет о целевом использовании микрокредитов кооперативами" (1- ОЦИМКК, ежеквартальная)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Настоящее пояснение определяет единые требования по заполнению формы, предназначенной для сбора административных данных "Отчет о целевом использовании микрокредитов кооперативами" (далее – Форма).</w:t>
      </w:r>
    </w:p>
    <w:p>
      <w:pPr>
        <w:pStyle w:val="Heading2"/>
      </w:pPr>
      <w:r>
        <w:t xml:space="preserve">Пункт 2</w:t>
      </w:r>
    </w:p>
    <w:p>
      <w:r>
        <w:t xml:space="preserve">2. Форма подписывается руководителем, либо лицом, исполняющим его обязанности, с указанием его фамилии и инициалов.</w:t>
      </w:r>
    </w:p>
    <w:p>
      <w:pPr>
        <w:pStyle w:val="Heading2"/>
      </w:pPr>
      <w:r>
        <w:t xml:space="preserve">Пункт 3</w:t>
      </w:r>
    </w:p>
    <w:p>
      <w:r>
        <w:t xml:space="preserve">3. Форма заполняется на государственном и русском языках.</w:t>
      </w:r>
    </w:p>
    <w:p>
      <w:pPr>
        <w:pStyle w:val="Heading2"/>
      </w:pPr>
      <w:r>
        <w:t xml:space="preserve">Глава 2 Пояснение по заполнению Формы</w:t>
      </w:r>
    </w:p>
    <w:p>
      <w:pPr>
        <w:pStyle w:val="Heading2"/>
      </w:pPr>
      <w:r>
        <w:t xml:space="preserve">Пункт 4</w:t>
      </w:r>
    </w:p>
    <w:p>
      <w:r>
        <w:t xml:space="preserve">4. В графе 1 Формы указывается порядковый номер.</w:t>
      </w:r>
    </w:p>
    <w:p>
      <w:pPr>
        <w:pStyle w:val="Heading2"/>
      </w:pPr>
      <w:r>
        <w:t xml:space="preserve">Пункт 5</w:t>
      </w:r>
    </w:p>
    <w:p>
      <w:r>
        <w:t xml:space="preserve">5. В графе 2, 4, 6 и 8 Формы указывается место реализации проекта (область, район, сельский округ, село).</w:t>
      </w:r>
    </w:p>
    <w:p>
      <w:pPr>
        <w:pStyle w:val="Heading2"/>
      </w:pPr>
      <w:r>
        <w:t xml:space="preserve">Пункт 6</w:t>
      </w:r>
    </w:p>
    <w:p>
      <w:r>
        <w:t xml:space="preserve">6. В графах 3, 5, 7 и 9 Формы указываются код по классификатору административно-территориальных объектов, регистрационный код адреса (область, район, сельский округ, село).</w:t>
      </w:r>
    </w:p>
    <w:p>
      <w:pPr>
        <w:pStyle w:val="Heading2"/>
      </w:pPr>
      <w:r>
        <w:t xml:space="preserve">Пункт 7</w:t>
      </w:r>
    </w:p>
    <w:p>
      <w:r>
        <w:t xml:space="preserve">7. В графе 10 Формы указывается наименование заемщика.</w:t>
      </w:r>
    </w:p>
    <w:p>
      <w:pPr>
        <w:pStyle w:val="Heading2"/>
      </w:pPr>
      <w:r>
        <w:t xml:space="preserve">Пункт 8</w:t>
      </w:r>
    </w:p>
    <w:p>
      <w:r>
        <w:t xml:space="preserve">8. В графе 11 Формы указывается бизнес-идентификационный номер.</w:t>
      </w:r>
    </w:p>
    <w:p>
      <w:pPr>
        <w:pStyle w:val="Heading2"/>
      </w:pPr>
      <w:r>
        <w:t xml:space="preserve">Пункт 9</w:t>
      </w:r>
    </w:p>
    <w:p>
      <w:r>
        <w:t xml:space="preserve">9. В графе 12 Формы указывается вид деятельности по общему классификатору видов экономической деятельности.</w:t>
      </w:r>
    </w:p>
    <w:p>
      <w:pPr>
        <w:pStyle w:val="Heading2"/>
      </w:pPr>
      <w:r>
        <w:t xml:space="preserve">Пункт 10</w:t>
      </w:r>
    </w:p>
    <w:p>
      <w:r>
        <w:t xml:space="preserve">10. В графе 13 Формы указывается сумма микрокредита.</w:t>
      </w:r>
    </w:p>
    <w:p>
      <w:pPr>
        <w:pStyle w:val="Heading2"/>
      </w:pPr>
      <w:r>
        <w:t xml:space="preserve">Пункт 11</w:t>
      </w:r>
    </w:p>
    <w:p>
      <w:r>
        <w:t xml:space="preserve">11. В графе 14 Формы указывается срок микрокредита.</w:t>
      </w:r>
    </w:p>
    <w:p>
      <w:pPr>
        <w:pStyle w:val="Heading2"/>
      </w:pPr>
      <w:r>
        <w:t xml:space="preserve">Пункт 12</w:t>
      </w:r>
    </w:p>
    <w:p>
      <w:r>
        <w:t xml:space="preserve">12. В графе 15 Формы указывается целевое направление микрокредита.</w:t>
      </w:r>
    </w:p>
    <w:p>
      <w:pPr>
        <w:pStyle w:val="Heading2"/>
      </w:pPr>
      <w:r>
        <w:t xml:space="preserve">Пункт 13</w:t>
      </w:r>
    </w:p>
    <w:p>
      <w:r>
        <w:t xml:space="preserve">13. В графе 16 Формы указывается статус участника кооператива.</w:t>
      </w:r>
    </w:p>
    <w:p>
      <w:pPr>
        <w:pStyle w:val="Heading2"/>
      </w:pPr>
      <w:r>
        <w:t xml:space="preserve">Пункт 14</w:t>
      </w:r>
    </w:p>
    <w:p>
      <w:r>
        <w:t xml:space="preserve">14. В графе 17 Формы указывается производимая продукция/услуга.</w:t>
      </w:r>
    </w:p>
    <w:p>
      <w:pPr>
        <w:pStyle w:val="Heading2"/>
      </w:pPr>
      <w:r>
        <w:t xml:space="preserve">Пункт 15</w:t>
      </w:r>
    </w:p>
    <w:p>
      <w:r>
        <w:t xml:space="preserve">15. В графе 18 Формы указывается количество созданных рабочих мест.</w:t>
      </w:r>
    </w:p>
    <w:p>
      <w:pPr>
        <w:pStyle w:val="Heading2"/>
      </w:pPr>
      <w:r>
        <w:t xml:space="preserve">Пункт 16</w:t>
      </w:r>
    </w:p>
    <w:p>
      <w:r>
        <w:t xml:space="preserve">16. В графе 19 Формы указывается количество членов кооператива.</w:t>
      </w:r>
    </w:p>
    <w:p>
      <w:r>
        <w:t xml:space="preserve">|  | Приложение 8 к Правилам микрокредитования и лизинга в сельских населенных пунктах и малых городах |</w:t>
      </w:r>
    </w:p>
    <w:p>
      <w:r>
        <w:t xml:space="preserve">|---|---|</w:t>
      </w:r>
    </w:p>
    <w:p>
      <w:r>
        <w:t xml:space="preserve">|  | Форма, предназначенная для сбора административных данных |</w:t>
      </w:r>
    </w:p>
    <w:p>
      <w:pPr>
        <w:pStyle w:val="Heading2"/>
      </w:pPr>
      <w:r>
        <w:t xml:space="preserve">Текст</w:t>
      </w:r>
    </w:p>
    <w:p>
      <w:r>
        <w:t xml:space="preserve">Представляется: в местный исполнительный орган области, осуществляющий функции в области сельского хозяйства, и в уполномоченный орган в области регионального развития.</w:t>
      </w:r>
    </w:p>
    <w:p>
      <w:pPr>
        <w:pStyle w:val="Heading2"/>
      </w:pPr>
      <w:r>
        <w:t xml:space="preserve">Текст</w:t>
      </w:r>
    </w:p>
    <w:p>
      <w:r>
        <w:t xml:space="preserve">Форма, предназначенная для сбора административных данных на безвозмездной основе размещена на интернет – ресурсе: www.gov.kz.</w:t>
      </w:r>
    </w:p>
    <w:p>
      <w:pPr>
        <w:pStyle w:val="Heading2"/>
      </w:pPr>
      <w:r>
        <w:t xml:space="preserve">Текст</w:t>
      </w:r>
    </w:p>
    <w:p>
      <w:r>
        <w:t xml:space="preserve">Наименование административной формы: "Отчет о целевом использовании лизинга кооперативами".</w:t>
      </w:r>
    </w:p>
    <w:p>
      <w:pPr>
        <w:pStyle w:val="Heading2"/>
      </w:pPr>
      <w:r>
        <w:t xml:space="preserve">Текст</w:t>
      </w:r>
    </w:p>
    <w:p>
      <w:r>
        <w:t xml:space="preserve">Индекс формы, предназначенной для сбора административных данных на безвозмездной основе (краткое буквенно-цифровое выражение наименования формы): 1- ОЦИЛК.</w:t>
      </w:r>
    </w:p>
    <w:p>
      <w:pPr>
        <w:pStyle w:val="Heading2"/>
      </w:pPr>
      <w:r>
        <w:t xml:space="preserve">Текст</w:t>
      </w:r>
    </w:p>
    <w:p>
      <w:r>
        <w:t xml:space="preserve">Периодичность: ежеквартальная.</w:t>
      </w:r>
    </w:p>
    <w:p>
      <w:pPr>
        <w:pStyle w:val="Heading2"/>
      </w:pPr>
      <w:r>
        <w:t xml:space="preserve">Текст</w:t>
      </w:r>
    </w:p>
    <w:p>
      <w:r>
        <w:t xml:space="preserve">Отчетный период: ________ месяц 20__ года.</w:t>
      </w:r>
    </w:p>
    <w:p>
      <w:pPr>
        <w:pStyle w:val="Heading2"/>
      </w:pPr>
      <w:r>
        <w:t xml:space="preserve">Текст</w:t>
      </w:r>
    </w:p>
    <w:p>
      <w:r>
        <w:t xml:space="preserve">Круг лиц, представляющих форму, предназначенную для сбора административных данных на безвозмездной основе: поверенный (агент), местный исполнительный орган области, осуществляющий функции в области сельского хозяйства.</w:t>
      </w:r>
    </w:p>
    <w:p>
      <w:pPr>
        <w:pStyle w:val="Heading2"/>
      </w:pPr>
      <w:r>
        <w:t xml:space="preserve">Текст</w:t>
      </w:r>
    </w:p>
    <w:p>
      <w:r>
        <w:t xml:space="preserve">Срок представления формы, предназначенной для сбора административных данных на безвозмездной основе:</w:t>
      </w:r>
    </w:p>
    <w:p>
      <w:pPr>
        <w:pStyle w:val="Heading2"/>
      </w:pPr>
      <w:r>
        <w:t xml:space="preserve">Текст</w:t>
      </w:r>
    </w:p>
    <w:p>
      <w:r>
        <w:t xml:space="preserve">поверенный (агент) в местный исполнительный орган области, осуществляющий функции в области сельского хозяйства, ежеквартально, в срок до 5 числа месяца, следующего за отчетным периодом;</w:t>
      </w:r>
    </w:p>
    <w:p>
      <w:pPr>
        <w:pStyle w:val="Heading2"/>
      </w:pPr>
      <w:r>
        <w:t xml:space="preserve">Текст</w:t>
      </w:r>
    </w:p>
    <w:p>
      <w:r>
        <w:t xml:space="preserve">местный исполнительный орган области, осуществляющий функции в области сельского хозяйства, в уполномоченный орган в области регионального развития ежеквартально, в срок до 10 числа месяца, следующего за отчетным периодом.</w:t>
      </w:r>
    </w:p>
    <w:p>
      <w:pPr>
        <w:pStyle w:val="Heading2"/>
      </w:pPr>
      <w:r>
        <w:t xml:space="preserve">Текст</w:t>
      </w:r>
    </w:p>
    <w:p>
      <w:r>
        <w:t xml:space="preserve">Индивидуальный идентификационный номер/Бизнес-идентификационный номер</w:t>
      </w:r>
    </w:p>
    <w:p>
      <w:pPr>
        <w:pStyle w:val="Heading2"/>
      </w:pPr>
      <w:r>
        <w:t xml:space="preserve">Текст</w:t>
      </w:r>
    </w:p>
    <w:p>
      <w:r>
        <w:t xml:space="preserve">Метод сбора - в электронном виде.</w:t>
      </w:r>
    </w:p>
    <w:p>
      <w:pPr>
        <w:pStyle w:val="Heading2"/>
      </w:pPr>
      <w:r>
        <w:t xml:space="preserve">Глава Отчет о целевом использовании лизинга кооперативами</w:t>
      </w:r>
    </w:p>
    <w:p>
      <w:r>
        <w:t xml:space="preserve">| № п/п | Наименование заемщика | Бизнес-идентификационный номер | Место регистрации кооператива |  |  |  |  |  |  |  |</w:t>
      </w:r>
    </w:p>
    <w:p>
      <w:r>
        <w:t xml:space="preserve">|---|---|---|---|---|---|---|---|---|---|---|</w:t>
      </w:r>
    </w:p>
    <w:p>
      <w:r>
        <w:t xml:space="preserve">| область | код по классификатору административно-территориальных объектов | район | регистрационный код адреса | сельский округ | регистрационный код адреса | село | регистрационный код адреса |  |  |  |</w:t>
      </w:r>
    </w:p>
    <w:p>
      <w:r>
        <w:t xml:space="preserve">| 1 | 2 | 3 | 4 | 5 | 6 | 7 | 8 | 9 | 10 | 11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сумма лизинга, тенге | срок лизинга | Предмет лизинга | Количество созданных рабочих мест, единиц | Количество членов кооператива, единиц |  |  |</w:t>
      </w:r>
    </w:p>
    <w:p>
      <w:r>
        <w:t xml:space="preserve">|---|---|---|---|---|---|---|</w:t>
      </w:r>
    </w:p>
    <w:p>
      <w:r>
        <w:t xml:space="preserve">| Наименование | Модель | Номер технического паспорта |  |  |  |  |</w:t>
      </w:r>
    </w:p>
    <w:p>
      <w:r>
        <w:t xml:space="preserve">| 12 | 13 | 14 | 15 | 16 | 17 | 18 |</w:t>
      </w:r>
    </w:p>
    <w:p>
      <w:pPr>
        <w:pStyle w:val="Heading2"/>
      </w:pPr>
      <w:r>
        <w:t xml:space="preserve">Текст</w:t>
      </w:r>
    </w:p>
    <w:p>
      <w:r>
        <w:t xml:space="preserve">Телефоны______________________________________________ Адрес электронной почты ________________________________ Исполнитель ___________________________ подпись ________ фамилия, имя, отчество (при его наличии) Руководитель или лицо, исполняющее его обязанности ________________________________________ подпись _______ фамилия, имя, отчество (при его наличии) Место для печати (при его наличии) (за исключением лиц, являющихся субъектами частного предпринимательства)</w:t>
      </w:r>
    </w:p>
    <w:p>
      <w:r>
        <w:t xml:space="preserve">|  | Приложение к форме, предназначенной для сбора административных данных "Отчет о целевом использовании лизинга кооперативами"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формы, предназначенной для сбора административных данных на безвозмездной основе "Отчет о целевом использовании лизинга кооперативами" (1- ОЦИЛК, ежеквартальная)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Настоящее пояснение определяет единые требования по заполнению формы, предназначенной для сбора административных данных "Отчет о целевом использовании лизинга кооперативами" (далее – Форма).</w:t>
      </w:r>
    </w:p>
    <w:p>
      <w:pPr>
        <w:pStyle w:val="Heading2"/>
      </w:pPr>
      <w:r>
        <w:t xml:space="preserve">Пункт 2</w:t>
      </w:r>
    </w:p>
    <w:p>
      <w:r>
        <w:t xml:space="preserve">2. Форма подписывается руководителем, либо лицом, исполняющим его обязанности, с указанием его фамилии и инициалов.</w:t>
      </w:r>
    </w:p>
    <w:p>
      <w:pPr>
        <w:pStyle w:val="Heading2"/>
      </w:pPr>
      <w:r>
        <w:t xml:space="preserve">Пункт 3</w:t>
      </w:r>
    </w:p>
    <w:p>
      <w:r>
        <w:t xml:space="preserve">3. Форма заполняется на государственном и русском языках.</w:t>
      </w:r>
    </w:p>
    <w:p>
      <w:pPr>
        <w:pStyle w:val="Heading2"/>
      </w:pPr>
      <w:r>
        <w:t xml:space="preserve">Глава 2 Пояснение по заполнению Формы</w:t>
      </w:r>
    </w:p>
    <w:p>
      <w:pPr>
        <w:pStyle w:val="Heading2"/>
      </w:pPr>
      <w:r>
        <w:t xml:space="preserve">Пункт 4</w:t>
      </w:r>
    </w:p>
    <w:p>
      <w:r>
        <w:t xml:space="preserve">4. В графе 1 Формы указывается порядковый номер.</w:t>
      </w:r>
    </w:p>
    <w:p>
      <w:pPr>
        <w:pStyle w:val="Heading2"/>
      </w:pPr>
      <w:r>
        <w:t xml:space="preserve">Пункт 5</w:t>
      </w:r>
    </w:p>
    <w:p>
      <w:r>
        <w:t xml:space="preserve">5. В графе 2 Формы указывается наименование заемщика.</w:t>
      </w:r>
    </w:p>
    <w:p>
      <w:pPr>
        <w:pStyle w:val="Heading2"/>
      </w:pPr>
      <w:r>
        <w:t xml:space="preserve">Пункт 6</w:t>
      </w:r>
    </w:p>
    <w:p>
      <w:r>
        <w:t xml:space="preserve">6. В графе 3 Формы указывается индивидуальный идентификационный номер/ бизнес-идентификационный номер заемщика.</w:t>
      </w:r>
    </w:p>
    <w:p>
      <w:pPr>
        <w:pStyle w:val="Heading2"/>
      </w:pPr>
      <w:r>
        <w:t xml:space="preserve">Пункт 7</w:t>
      </w:r>
    </w:p>
    <w:p>
      <w:r>
        <w:t xml:space="preserve">7. В графе 4, 6, 8 и 10 Формы указывается место регистрации кооператива (область, район, сельский округ, село).</w:t>
      </w:r>
    </w:p>
    <w:p>
      <w:pPr>
        <w:pStyle w:val="Heading2"/>
      </w:pPr>
      <w:r>
        <w:t xml:space="preserve">Пункт 8</w:t>
      </w:r>
    </w:p>
    <w:p>
      <w:r>
        <w:t xml:space="preserve">8. В графах 5, 7, 9 и 11 Формы указываются код по классификатору административно-территориальных объектов, регистрационный код адреса (область, район, сельский округ, село).</w:t>
      </w:r>
    </w:p>
    <w:p>
      <w:pPr>
        <w:pStyle w:val="Heading2"/>
      </w:pPr>
      <w:r>
        <w:t xml:space="preserve">Пункт 9</w:t>
      </w:r>
    </w:p>
    <w:p>
      <w:r>
        <w:t xml:space="preserve">9. В графе 12 Формы указывается сумма лизинга.</w:t>
      </w:r>
    </w:p>
    <w:p>
      <w:pPr>
        <w:pStyle w:val="Heading2"/>
      </w:pPr>
      <w:r>
        <w:t xml:space="preserve">Пункт 10</w:t>
      </w:r>
    </w:p>
    <w:p>
      <w:r>
        <w:t xml:space="preserve">10. В графе 13 Формы указывается срок лизинга.</w:t>
      </w:r>
    </w:p>
    <w:p>
      <w:pPr>
        <w:pStyle w:val="Heading2"/>
      </w:pPr>
      <w:r>
        <w:t xml:space="preserve">Пункт 11</w:t>
      </w:r>
    </w:p>
    <w:p>
      <w:r>
        <w:t xml:space="preserve">11. В графе 14, 15 и 16 Формы указывается предмета лизинга (наименование, модель, номер технического паспорта).</w:t>
      </w:r>
    </w:p>
    <w:p>
      <w:pPr>
        <w:pStyle w:val="Heading2"/>
      </w:pPr>
      <w:r>
        <w:t xml:space="preserve">Пункт 12</w:t>
      </w:r>
    </w:p>
    <w:p>
      <w:r>
        <w:t xml:space="preserve">12. В графе 17 Формы указывается количество созданных рабочих мест.</w:t>
      </w:r>
    </w:p>
    <w:p>
      <w:pPr>
        <w:pStyle w:val="Heading2"/>
      </w:pPr>
      <w:r>
        <w:t xml:space="preserve">Пункт 13</w:t>
      </w:r>
    </w:p>
    <w:p>
      <w:r>
        <w:t xml:space="preserve">13. В графе 18 Формы указывается количество членов кооператива.</w:t>
      </w:r>
    </w:p>
    <w:p>
      <w:r>
        <w:t xml:space="preserve">|  | Приложение 9 к Правилам микрокредитования и лизинга в сельских населенных пунктах и малых городах |</w:t>
      </w:r>
    </w:p>
    <w:p>
      <w:r>
        <w:t xml:space="preserve">|---|---|</w:t>
      </w:r>
    </w:p>
    <w:p>
      <w:r>
        <w:t xml:space="preserve">|  | Форма, предназначенная для сбора административных данных |</w:t>
      </w:r>
    </w:p>
    <w:p>
      <w:pPr>
        <w:pStyle w:val="Heading2"/>
      </w:pPr>
      <w:r>
        <w:t xml:space="preserve">Текст</w:t>
      </w:r>
    </w:p>
    <w:p>
      <w:r>
        <w:t xml:space="preserve">Представляется: в местный исполнительный орган области, осуществляющий функции в области сельского хозяйства.</w:t>
      </w:r>
    </w:p>
    <w:p>
      <w:pPr>
        <w:pStyle w:val="Heading2"/>
      </w:pPr>
      <w:r>
        <w:t xml:space="preserve">Текст</w:t>
      </w:r>
    </w:p>
    <w:p>
      <w:r>
        <w:t xml:space="preserve">Форма, предназначенная для сбора административных данных на безвозмездной основе размещена на интернет – ресурсе: www.gov.kz.</w:t>
      </w:r>
    </w:p>
    <w:p>
      <w:pPr>
        <w:pStyle w:val="Heading2"/>
      </w:pPr>
      <w:r>
        <w:t xml:space="preserve">Текст</w:t>
      </w:r>
    </w:p>
    <w:p>
      <w:r>
        <w:t xml:space="preserve">Наименование административной формы: "Отчет о мониторинге кооперативов".</w:t>
      </w:r>
    </w:p>
    <w:p>
      <w:pPr>
        <w:pStyle w:val="Heading2"/>
      </w:pPr>
      <w:r>
        <w:t xml:space="preserve">Текст</w:t>
      </w:r>
    </w:p>
    <w:p>
      <w:r>
        <w:t xml:space="preserve">Индекс формы, предназначенной для сбора административных данных на безвозмездной основе (краткое буквенно-цифровое выражение наименования формы): 1- ОМК.</w:t>
      </w:r>
    </w:p>
    <w:p>
      <w:pPr>
        <w:pStyle w:val="Heading2"/>
      </w:pPr>
      <w:r>
        <w:t xml:space="preserve">Текст</w:t>
      </w:r>
    </w:p>
    <w:p>
      <w:r>
        <w:t xml:space="preserve">Периодичность: ежеквартальная.</w:t>
      </w:r>
    </w:p>
    <w:p>
      <w:pPr>
        <w:pStyle w:val="Heading2"/>
      </w:pPr>
      <w:r>
        <w:t xml:space="preserve">Текст</w:t>
      </w:r>
    </w:p>
    <w:p>
      <w:r>
        <w:t xml:space="preserve">Отчетный период: ________ месяц 20__ года.</w:t>
      </w:r>
    </w:p>
    <w:p>
      <w:pPr>
        <w:pStyle w:val="Heading2"/>
      </w:pPr>
      <w:r>
        <w:t xml:space="preserve">Текст</w:t>
      </w:r>
    </w:p>
    <w:p>
      <w:r>
        <w:t xml:space="preserve">Круг лиц, представляющих форму, предназначенную для сбора административных данных на безвозмездной основе: поверенный (агент), местный исполнительный орган области, осуществляющий функции в области сельского хозяйства.</w:t>
      </w:r>
    </w:p>
    <w:p>
      <w:pPr>
        <w:pStyle w:val="Heading2"/>
      </w:pPr>
      <w:r>
        <w:t xml:space="preserve">Текст</w:t>
      </w:r>
    </w:p>
    <w:p>
      <w:r>
        <w:t xml:space="preserve">Срок представления формы, предназначенной для сбора административных данных на безвозмездной основе:</w:t>
      </w:r>
    </w:p>
    <w:p>
      <w:pPr>
        <w:pStyle w:val="Heading2"/>
      </w:pPr>
      <w:r>
        <w:t xml:space="preserve">Текст</w:t>
      </w:r>
    </w:p>
    <w:p>
      <w:r>
        <w:t xml:space="preserve">поверенный (агент) в местный исполнительный орган области, осуществляющий функции в области сельского хозяйства, ежеквартально, в срок до 5 числа месяца, следующего за отчетным периодом;</w:t>
      </w:r>
    </w:p>
    <w:p>
      <w:pPr>
        <w:pStyle w:val="Heading2"/>
      </w:pPr>
      <w:r>
        <w:t xml:space="preserve">Текст</w:t>
      </w:r>
    </w:p>
    <w:p>
      <w:r>
        <w:t xml:space="preserve">местный исполнительный орган области, осуществляющий функции в области сельского хозяйства, в уполномоченный орган в области регионального развития ежеквартально, в срок до 10 числа месяца, следующего за отчетным периодом.</w:t>
      </w:r>
    </w:p>
    <w:p>
      <w:pPr>
        <w:pStyle w:val="Heading2"/>
      </w:pPr>
      <w:r>
        <w:t xml:space="preserve">Текст</w:t>
      </w:r>
    </w:p>
    <w:p>
      <w:r>
        <w:t xml:space="preserve">Индивидуальный идентификационный номер/Бизнес-идентификационный номер</w:t>
      </w:r>
    </w:p>
    <w:p>
      <w:pPr>
        <w:pStyle w:val="Heading2"/>
      </w:pPr>
      <w:r>
        <w:t xml:space="preserve">Текст</w:t>
      </w:r>
    </w:p>
    <w:p>
      <w:r>
        <w:t xml:space="preserve">Метод сбора - в электронном виде.</w:t>
      </w:r>
    </w:p>
    <w:p>
      <w:pPr>
        <w:pStyle w:val="Heading2"/>
      </w:pPr>
      <w:r>
        <w:t xml:space="preserve">Глава Отчет о мониторинге кооперативов</w:t>
      </w:r>
    </w:p>
    <w:p>
      <w:r>
        <w:t xml:space="preserve">| № | Область | Район | Сельский округ | Кооператив | Дата проведения мониторинга |  |  |  |  |</w:t>
      </w:r>
    </w:p>
    <w:p>
      <w:r>
        <w:t xml:space="preserve">|---|---|---|---|---|---|---|---|---|---|</w:t>
      </w:r>
    </w:p>
    <w:p>
      <w:r>
        <w:t xml:space="preserve">| Наименование | Бизнес-идентификационный номер | Количество участников | Количество участников, прокредитованных по программе "Ауыл Аманаты" | Дата регистрации |  |  |  |  |  |</w:t>
      </w:r>
    </w:p>
    <w:p>
      <w:r>
        <w:t xml:space="preserve">| 1 | 2 | 3 | 4 | 5 | 6 | 7 | 8 | 9 | 10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Наличие просроченной задолженности по льготному кредитованию(да/нет) | вид деятельности кооператива по общему классификатору видов экономической деятельности | Рабочие места на базе Обязательных пенсионных взносов | Наличие переработки (да/нет) | Наименование продукции | Единица измерения | Объем производимой продукции | Цена реализации, тенге за единицу измерения |</w:t>
      </w:r>
    </w:p>
    <w:p>
      <w:r>
        <w:t xml:space="preserve">|---|---|---|---|---|---|---|---|</w:t>
      </w:r>
    </w:p>
    <w:p>
      <w:r>
        <w:t xml:space="preserve">| 11 | 12 | 13 | 14 | 15 | 16 | 17 | 18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Доход, 17*18, тенге | Сбыт продукции | Выплата налогов, тенге | Сертификация (да/нет) | Примечание |  |  |  |  |</w:t>
      </w:r>
    </w:p>
    <w:p>
      <w:r>
        <w:t xml:space="preserve">|---|---|---|---|---|---|---|---|---|</w:t>
      </w:r>
    </w:p>
    <w:p>
      <w:r>
        <w:t xml:space="preserve">| Корпоративный подоходный налог | Социальный налог | Налог на имущество | Налог на транспорт | Налог на добавленную стоимость |  |  |  |  |</w:t>
      </w:r>
    </w:p>
    <w:p>
      <w:r>
        <w:t xml:space="preserve">| 19 | 20 | 21 | 22 | 23 | 24 | 25 | 26 | 27 |</w:t>
      </w:r>
    </w:p>
    <w:p>
      <w:pPr>
        <w:pStyle w:val="Heading2"/>
      </w:pPr>
      <w:r>
        <w:t xml:space="preserve">Текст</w:t>
      </w:r>
    </w:p>
    <w:p>
      <w:r>
        <w:t xml:space="preserve">Телефоны______________________________________________ Адрес электронной почты ________________________________ Исполнитель ___________________________ подпись ________ фамилия, имя, отчество (при его наличии) Руководитель или лицо, исполняющее его обязанности ________________________________________ подпись _______ фамилия, имя, отчество (при его наличии) Место для печати (при его наличии) (за исключением лиц, являющихся субъектами частного предпринимательства)</w:t>
      </w:r>
    </w:p>
    <w:p>
      <w:r>
        <w:t xml:space="preserve">|  | Приложение к форме, предназначенной для сбора административных данных "Отчет о мониторинге кооперативов"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формы, предназначенной для сбора административных данных на безвозмездной основе "Отчет о мониторинге кооперативов" (1- ОМК, ежеквартальная)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Настоящее пояснение определяет единые требования по заполнению формы, предназначенной для сбора данных "Отчет о мониторинге кооперативов" (далее – Форма).</w:t>
      </w:r>
    </w:p>
    <w:p>
      <w:pPr>
        <w:pStyle w:val="Heading2"/>
      </w:pPr>
      <w:r>
        <w:t xml:space="preserve">Пункт 2</w:t>
      </w:r>
    </w:p>
    <w:p>
      <w:r>
        <w:t xml:space="preserve">2. Форма подписывается руководителем, либо лицом, исполняющим его обязанности, с указанием его фамилии и инициалов.</w:t>
      </w:r>
    </w:p>
    <w:p>
      <w:pPr>
        <w:pStyle w:val="Heading2"/>
      </w:pPr>
      <w:r>
        <w:t xml:space="preserve">Пункт 3</w:t>
      </w:r>
    </w:p>
    <w:p>
      <w:r>
        <w:t xml:space="preserve">3. Форма заполняется на государственном и русском языках.</w:t>
      </w:r>
    </w:p>
    <w:p>
      <w:pPr>
        <w:pStyle w:val="Heading2"/>
      </w:pPr>
      <w:r>
        <w:t xml:space="preserve">Глава 2 Пояснение по заполнению Формы</w:t>
      </w:r>
    </w:p>
    <w:p>
      <w:pPr>
        <w:pStyle w:val="Heading2"/>
      </w:pPr>
      <w:r>
        <w:t xml:space="preserve">Пункт 4</w:t>
      </w:r>
    </w:p>
    <w:p>
      <w:r>
        <w:t xml:space="preserve">4. В графе 1 Формы указывается порядковый номер.</w:t>
      </w:r>
    </w:p>
    <w:p>
      <w:pPr>
        <w:pStyle w:val="Heading2"/>
      </w:pPr>
      <w:r>
        <w:t xml:space="preserve">Пункт 5</w:t>
      </w:r>
    </w:p>
    <w:p>
      <w:r>
        <w:t xml:space="preserve">5. В графе 2 Формы указывается область регистрации кооператива.</w:t>
      </w:r>
    </w:p>
    <w:p>
      <w:pPr>
        <w:pStyle w:val="Heading2"/>
      </w:pPr>
      <w:r>
        <w:t xml:space="preserve">Пункт 6</w:t>
      </w:r>
    </w:p>
    <w:p>
      <w:r>
        <w:t xml:space="preserve">6. В графе 3 Формы указывается район регистрации кооператива.</w:t>
      </w:r>
    </w:p>
    <w:p>
      <w:pPr>
        <w:pStyle w:val="Heading2"/>
      </w:pPr>
      <w:r>
        <w:t xml:space="preserve">Пункт 7</w:t>
      </w:r>
    </w:p>
    <w:p>
      <w:r>
        <w:t xml:space="preserve">7. В графе 4 Формы указывается сельский округ регистрации кооператива.</w:t>
      </w:r>
    </w:p>
    <w:p>
      <w:pPr>
        <w:pStyle w:val="Heading2"/>
      </w:pPr>
      <w:r>
        <w:t xml:space="preserve">Пункт 8</w:t>
      </w:r>
    </w:p>
    <w:p>
      <w:r>
        <w:t xml:space="preserve">8. В графе 5 Формы указывается наименование кооператива.</w:t>
      </w:r>
    </w:p>
    <w:p>
      <w:pPr>
        <w:pStyle w:val="Heading2"/>
      </w:pPr>
      <w:r>
        <w:t xml:space="preserve">Пункт 9</w:t>
      </w:r>
    </w:p>
    <w:p>
      <w:r>
        <w:t xml:space="preserve">9. В графе 6 Формы указывается бизнес-идентификационный номер кооператива.</w:t>
      </w:r>
    </w:p>
    <w:p>
      <w:pPr>
        <w:pStyle w:val="Heading2"/>
      </w:pPr>
      <w:r>
        <w:t xml:space="preserve">Пункт 10</w:t>
      </w:r>
    </w:p>
    <w:p>
      <w:r>
        <w:t xml:space="preserve">10. В графе 7 Формы указывается количество участников кооператива.</w:t>
      </w:r>
    </w:p>
    <w:p>
      <w:pPr>
        <w:pStyle w:val="Heading2"/>
      </w:pPr>
      <w:r>
        <w:t xml:space="preserve">Пункт 11</w:t>
      </w:r>
    </w:p>
    <w:p>
      <w:r>
        <w:t xml:space="preserve">11. В графе 8 Формы указывается количество участников кооператива, прокредитованных по программе "Ауыл Аманаты".</w:t>
      </w:r>
    </w:p>
    <w:p>
      <w:pPr>
        <w:pStyle w:val="Heading2"/>
      </w:pPr>
      <w:r>
        <w:t xml:space="preserve">Пункт 12</w:t>
      </w:r>
    </w:p>
    <w:p>
      <w:r>
        <w:t xml:space="preserve">12. В графе 9 Формы указывается дата регистрации кооператива.</w:t>
      </w:r>
    </w:p>
    <w:p>
      <w:pPr>
        <w:pStyle w:val="Heading2"/>
      </w:pPr>
      <w:r>
        <w:t xml:space="preserve">Пункт 13</w:t>
      </w:r>
    </w:p>
    <w:p>
      <w:r>
        <w:t xml:space="preserve">13. В графе 10 Формы указывается дата проведения мониторинга.</w:t>
      </w:r>
    </w:p>
    <w:p>
      <w:pPr>
        <w:pStyle w:val="Heading2"/>
      </w:pPr>
      <w:r>
        <w:t xml:space="preserve">Пункт 14</w:t>
      </w:r>
    </w:p>
    <w:p>
      <w:r>
        <w:t xml:space="preserve">14. В графе 11 Формы указывается наличие просроченной задолженности по льготному кредитованию (да/нет).</w:t>
      </w:r>
    </w:p>
    <w:p>
      <w:pPr>
        <w:pStyle w:val="Heading2"/>
      </w:pPr>
      <w:r>
        <w:t xml:space="preserve">Пункт 15</w:t>
      </w:r>
    </w:p>
    <w:p>
      <w:r>
        <w:t xml:space="preserve">15. В графе 12 Формы указывается вид деятельности кооператива по общему классификатору видов экономической деятельности.</w:t>
      </w:r>
    </w:p>
    <w:p>
      <w:pPr>
        <w:pStyle w:val="Heading2"/>
      </w:pPr>
      <w:r>
        <w:t xml:space="preserve">Пункт 16</w:t>
      </w:r>
    </w:p>
    <w:p>
      <w:r>
        <w:t xml:space="preserve">16. В графе 13 Формы указывается созданные рабочие места на базе обязательных пенсионных взносов.</w:t>
      </w:r>
    </w:p>
    <w:p>
      <w:pPr>
        <w:pStyle w:val="Heading2"/>
      </w:pPr>
      <w:r>
        <w:t xml:space="preserve">Пункт 17</w:t>
      </w:r>
    </w:p>
    <w:p>
      <w:r>
        <w:t xml:space="preserve">17. В графе 14 Формы указывается наличие переработки кооператива (да/нет).</w:t>
      </w:r>
    </w:p>
    <w:p>
      <w:pPr>
        <w:pStyle w:val="Heading2"/>
      </w:pPr>
      <w:r>
        <w:t xml:space="preserve">Пункт 18</w:t>
      </w:r>
    </w:p>
    <w:p>
      <w:r>
        <w:t xml:space="preserve">18. В графе 15 Формы указывается наименование продукции, производимой кооперативом.</w:t>
      </w:r>
    </w:p>
    <w:p>
      <w:pPr>
        <w:pStyle w:val="Heading2"/>
      </w:pPr>
      <w:r>
        <w:t xml:space="preserve">Пункт 19</w:t>
      </w:r>
    </w:p>
    <w:p>
      <w:r>
        <w:t xml:space="preserve">19. В графе 16 Формы указывается единица измерения производимой продукции кооперативом.</w:t>
      </w:r>
    </w:p>
    <w:p>
      <w:pPr>
        <w:pStyle w:val="Heading2"/>
      </w:pPr>
      <w:r>
        <w:t xml:space="preserve">Пункт 20</w:t>
      </w:r>
    </w:p>
    <w:p>
      <w:r>
        <w:t xml:space="preserve">20. В графе 17 Формы указывается объем продукции, производимой кооперативом.</w:t>
      </w:r>
    </w:p>
    <w:p>
      <w:pPr>
        <w:pStyle w:val="Heading2"/>
      </w:pPr>
      <w:r>
        <w:t xml:space="preserve">Пункт 21</w:t>
      </w:r>
    </w:p>
    <w:p>
      <w:r>
        <w:t xml:space="preserve">21. В графе 18 Формы указывается цена продукции за единицу измерения, производимой кооперативом.</w:t>
      </w:r>
    </w:p>
    <w:p>
      <w:pPr>
        <w:pStyle w:val="Heading2"/>
      </w:pPr>
      <w:r>
        <w:t xml:space="preserve">Пункт 22</w:t>
      </w:r>
    </w:p>
    <w:p>
      <w:r>
        <w:t xml:space="preserve">22. В графе 19 Формы указывается доход кооператива, исчисляемый по формуле: Доход=Объем*Цена.</w:t>
      </w:r>
    </w:p>
    <w:p>
      <w:pPr>
        <w:pStyle w:val="Heading2"/>
      </w:pPr>
      <w:r>
        <w:t xml:space="preserve">Пункт 23</w:t>
      </w:r>
    </w:p>
    <w:p>
      <w:r>
        <w:t xml:space="preserve">23. В графе 20 Формы указывается, куда производится сбыт продукции кооператива.</w:t>
      </w:r>
    </w:p>
    <w:p>
      <w:pPr>
        <w:pStyle w:val="Heading2"/>
      </w:pPr>
      <w:r>
        <w:t xml:space="preserve">Пункт 24</w:t>
      </w:r>
    </w:p>
    <w:p>
      <w:r>
        <w:t xml:space="preserve">24. В графах 21, 22, 23, 24 и 25 Формы указываются выплата налогов (корпоративный подоходный налог, социальный налог, налог на имущество, налог на транспорт и налог на добавленную стоимость).</w:t>
      </w:r>
    </w:p>
    <w:p>
      <w:pPr>
        <w:pStyle w:val="Heading2"/>
      </w:pPr>
      <w:r>
        <w:t xml:space="preserve">Пункт 25</w:t>
      </w:r>
    </w:p>
    <w:p>
      <w:r>
        <w:t xml:space="preserve">25. В графе 26 Формы указывается, наличие сертификации на продукцию кооператива (да/нет).</w:t>
      </w:r>
    </w:p>
    <w:p>
      <w:pPr>
        <w:pStyle w:val="Heading2"/>
      </w:pPr>
      <w:r>
        <w:t xml:space="preserve">Пункт 26</w:t>
      </w:r>
    </w:p>
    <w:p>
      <w:r>
        <w:t xml:space="preserve">26. В графе 27 Формы указываются примечания.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