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решений</w:t>
      </w:r>
    </w:p>
    <w:p>
      <w:r>
        <w:t xml:space="preserve">Решение. Маслихат Байзакского района. от 26.03.2025. № 208672.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решения Байзакского районного маслихата:</w:t>
      </w:r>
    </w:p>
    <w:p>
      <w:pPr>
        <w:pStyle w:val="Heading2"/>
      </w:pPr>
      <w:r>
        <w:t xml:space="preserve">Подпункт 1</w:t>
      </w:r>
    </w:p>
    <w:p>
      <w:r>
        <w:t xml:space="preserve">1) Решение Байзакского районного маслихата от 10 марта 2020 года № 62-3 "О предоставлении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 Байзакского района" (зарегистрировано в Реестре государственной регистрации нормативных правовых актов под № 4522);</w:t>
      </w:r>
    </w:p>
    <w:p>
      <w:pPr>
        <w:pStyle w:val="Heading2"/>
      </w:pPr>
      <w:r>
        <w:t xml:space="preserve">Подпункт 2</w:t>
      </w:r>
    </w:p>
    <w:p>
      <w:r>
        <w:t xml:space="preserve">2) Решение Байзакского районного маслихата от 23 декабря 2020 года № 62-3 "О внесении изменений в решение Байзакского районного маслихата от 10 марта 2020 года № 62-3 "О предоставлении социальной поддержки специалистам в области здравоохранения, образования, социального обеспечения, культуры, спорта и агропромышленного комплекса, прибывшим для работы и проживания в сельские населенные пункты Байзакского района" (зарегистрировано в Реестре государственной регистрации нормативных правовых актов под № 4867).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вступает в силу со дня его государственной регистрации в органах юстиции и подлежит исполнению по истечении десяти календарных дней со дня его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