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приказ Министра национальной экономики Республики Казахстан от 19 ноября 2019 года № 90 "Об утверждении Правил формирования тарифов"</w:t>
      </w:r>
    </w:p>
    <w:p>
      <w:r>
        <w:t xml:space="preserve">Приказ, Изменения, Дополнения. Министерство национальной экономики Республики Казахстан (Образован Указом Президента РК от 06.08.2014 г. № 875). от 24.11.2025. № 217348. редакция от 24.11.2025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19 ноября 2019 года № 90 "Об утверждении Правил формирования тарифов" (зарегистрирован в Реестре государственной регистрации нормативных правовых актов за № 19617) следующие изменения и дополнение:</w:t>
      </w:r>
    </w:p>
    <w:p>
      <w:r>
        <w:t xml:space="preserve">в Правилах формирования тарифов, утвержденных указанным приказом:</w:t>
      </w:r>
    </w:p>
    <w:p>
      <w:r>
        <w:t xml:space="preserve">в пункте 3 :</w:t>
      </w:r>
    </w:p>
    <w:p>
      <w:r>
        <w:t xml:space="preserve">подпункт 8) исключить;</w:t>
      </w:r>
    </w:p>
    <w:p>
      <w:r>
        <w:t xml:space="preserve">подпункт 130) изложить в следующей редакции:</w:t>
      </w:r>
    </w:p>
    <w:p>
      <w:r>
        <w:t xml:space="preserve">"130) тарифный участок – участок магистрального трубопровода, в границах которого утверждается и действует единый тариф на подачу воды в пределах одной группы потребителей;";</w:t>
      </w:r>
    </w:p>
    <w:p>
      <w:r>
        <w:t xml:space="preserve">заголовок раздела 2 изложить в следующей редакции:</w:t>
      </w:r>
    </w:p>
    <w:p>
      <w:r>
        <w:t xml:space="preserve">"Раздел 2. Особенности расчета тарифа на регулируемые услуги по подаче воды по магистральным трубопроводам";</w:t>
      </w:r>
    </w:p>
    <w:p>
      <w:r>
        <w:t xml:space="preserve">пункты 57 и 58 изложить в следующей редакции:</w:t>
      </w:r>
    </w:p>
    <w:p>
      <w:r>
        <w:t xml:space="preserve">"57. Расчет тарифа на регулируемые услуги по подаче воды по магистральным трубопроводам распространяется на регулируемые услуги, предоставляемые субъектом в виде подвода воды от магистрального трубопровода к группам водопользователей с помощью комплекса гидротехнических сооружений и (или) искусственного гидротехнического сооружения в соответствии с заключенными договорами.</w:t>
      </w:r>
    </w:p>
    <w:p>
      <w:pPr>
        <w:pStyle w:val="Heading2"/>
      </w:pPr>
      <w:r>
        <w:t xml:space="preserve">Пункт 58</w:t>
      </w:r>
    </w:p>
    <w:p>
      <w:r>
        <w:t xml:space="preserve">58. Тариф на регулируемые услуги по подаче воды по магистральным трубопроводам рассчитывается в соответствии с порядком расчета тарифа согласно разделу 1 настоящего параграфа и измеряется в тенге за 1 кубический метр воды.</w:t>
      </w:r>
    </w:p>
    <w:p>
      <w:r>
        <w:t xml:space="preserve">В случае, если при предоставлении услуг по подаче воды по магистральным трубопроводам в системе магистральных трубопроводов тарифы утверждены на отдельные участки и услуги предоставляются на территории двух и более областей, единый тариф и тарифная смета рассчитываются на всю систему в целом.";</w:t>
      </w:r>
    </w:p>
    <w:p>
      <w:r>
        <w:t xml:space="preserve">пункт 60 изложить в следующей редакции:</w:t>
      </w:r>
    </w:p>
    <w:p>
      <w:r>
        <w:t xml:space="preserve">"60. Тариф на услуги по подаче воды по магистральным трубопроводам рассчитывается по формуле:</w:t>
      </w:r>
    </w:p>
    <w:p>
      <w:r>
        <w:t xml:space="preserve">n – период действия тарифа (на год или на весь период);</w:t>
      </w:r>
    </w:p>
    <w:p>
      <w:r>
        <w:t xml:space="preserve">T n – тариф на услуги по подаче воды по магистральным трубопроводам на период действия тарифа за 1 кубический метр, тенге;</w:t>
      </w:r>
    </w:p>
    <w:p>
      <w:r>
        <w:t xml:space="preserve">Z n – экономически обоснованные затраты на период действия тарифа, принятые с учетом требований настоящих Правил, тысяч тенге;</w:t>
      </w:r>
    </w:p>
    <w:p>
      <w:r>
        <w:t xml:space="preserve">ДУП n – допустимый уровень прибыли до налогообложения на период действия тарифа, тысяч тенге;</w:t>
      </w:r>
    </w:p>
    <w:p>
      <w:r>
        <w:t xml:space="preserve">V n – объем оказываемых услуг на период действия тарифа, тысяч кубических метров.";</w:t>
      </w:r>
    </w:p>
    <w:p>
      <w:r>
        <w:t xml:space="preserve">пункт 242-1 исключить;</w:t>
      </w:r>
    </w:p>
    <w:p>
      <w:r>
        <w:t xml:space="preserve">пункты 246 и 247 изложить в следующей редакции:</w:t>
      </w:r>
    </w:p>
    <w:p>
      <w:r>
        <w:t xml:space="preserve">"246. Тариф на регулируемые услуги водоснабжения и (или) водоотведения дифференцируется по группам потребителей, с учетом:</w:t>
      </w:r>
    </w:p>
    <w:p>
      <w:pPr>
        <w:pStyle w:val="Heading2"/>
      </w:pPr>
      <w:r>
        <w:t xml:space="preserve">Подпункт 1</w:t>
      </w:r>
    </w:p>
    <w:p>
      <w:r>
        <w:t xml:space="preserve">1) уровня платежеспособности населения соответствующего региона;</w:t>
      </w:r>
    </w:p>
    <w:p>
      <w:pPr>
        <w:pStyle w:val="Heading2"/>
      </w:pPr>
      <w:r>
        <w:t xml:space="preserve">Подпункт 2</w:t>
      </w:r>
    </w:p>
    <w:p>
      <w:r>
        <w:t xml:space="preserve">2) объема потребления;</w:t>
      </w:r>
    </w:p>
    <w:p>
      <w:pPr>
        <w:pStyle w:val="Heading2"/>
      </w:pPr>
      <w:r>
        <w:t xml:space="preserve">Подпункт 3</w:t>
      </w:r>
    </w:p>
    <w:p>
      <w:r>
        <w:t xml:space="preserve">3) влияния на инфляцию;</w:t>
      </w:r>
    </w:p>
    <w:p>
      <w:pPr>
        <w:pStyle w:val="Heading2"/>
      </w:pPr>
      <w:r>
        <w:t xml:space="preserve">Подпункт 4</w:t>
      </w:r>
    </w:p>
    <w:p>
      <w:r>
        <w:t xml:space="preserve">4) уровня развития промышленного производства региона.</w:t>
      </w:r>
    </w:p>
    <w:p>
      <w:pPr>
        <w:pStyle w:val="Heading2"/>
      </w:pPr>
      <w:r>
        <w:t xml:space="preserve">Пункт 247</w:t>
      </w:r>
    </w:p>
    <w:p>
      <w:r>
        <w:t xml:space="preserve">247. В целях дифференциации тарифа на регулируемые услуги водоснабжения и (или) водоотведения потребители подразделяются на группы:</w:t>
      </w:r>
    </w:p>
    <w:p>
      <w:pPr>
        <w:pStyle w:val="Heading2"/>
      </w:pPr>
      <w:r>
        <w:t xml:space="preserve">Подпункт 1</w:t>
      </w:r>
    </w:p>
    <w:p>
      <w:r>
        <w:t xml:space="preserve">1) физические лица, относящиеся к категории населения, организации, занимающиеся производством тепловой энергии, в пределах объемов потребления воды на собственные нужды в процессе производства тепловой энергии и объемов подпитки при предоставлении услуг горячего водоснабжения (при открытой системе горячего водоснабжения), организации, занимающиеся передачей и распределением тепловой энергии, в пределах объемов утвержденных нормативных технических потерь и организации, предоставляющие регулируемые услуги в сфере водоснабжения и (или) водоотведения – первая группа;</w:t>
      </w:r>
    </w:p>
    <w:p>
      <w:pPr>
        <w:pStyle w:val="Heading2"/>
      </w:pPr>
      <w:r>
        <w:t xml:space="preserve">Подпункт 2</w:t>
      </w:r>
    </w:p>
    <w:p>
      <w:r>
        <w:t xml:space="preserve">2) прочие потребители – юридические лица, не входящие в состав первой и третьей групп – вторая группа;</w:t>
      </w:r>
    </w:p>
    <w:p>
      <w:pPr>
        <w:pStyle w:val="Heading2"/>
      </w:pPr>
      <w:r>
        <w:t xml:space="preserve">Подпункт 3</w:t>
      </w:r>
    </w:p>
    <w:p>
      <w:r>
        <w:t xml:space="preserve">3) организации, содержащиеся за счет бюджетных средств – третья группа.</w:t>
      </w:r>
    </w:p>
    <w:p>
      <w:r>
        <w:t xml:space="preserve">В целях стимулирования физических лиц к ресурсосбережению, тариф первой группы на регулируемые услуги водоснабжения дифференцируется по следующим категориям потребителей:</w:t>
      </w:r>
    </w:p>
    <w:p>
      <w:r>
        <w:t xml:space="preserve">1 подгруппа:</w:t>
      </w:r>
    </w:p>
    <w:p>
      <w:r>
        <w:t xml:space="preserve">физические лица, относящиеся к категории населения, потребляющие регулируемые услуги до 3 м 3 в месяц на 1 человека;</w:t>
      </w:r>
    </w:p>
    <w:p>
      <w:r>
        <w:t xml:space="preserve">организации, занимающиеся производством тепловой энергии, в пределах объемов потребления воды на собственные нужды в процессе производства тепловой энергии и объемов подпитки при предоставлении услуг горячего водоснабжения (при открытой системе горячего водоснабжения);</w:t>
      </w:r>
    </w:p>
    <w:p>
      <w:r>
        <w:t xml:space="preserve">организации, занимающиеся передачей и распределением тепловой энергии, в пределах объемов, утвержденных нормативных технических потерь;</w:t>
      </w:r>
    </w:p>
    <w:p>
      <w:r>
        <w:t xml:space="preserve">организации, предоставляющие регулируемые услуги в сфере водоснабжения и (или) водоотведения;</w:t>
      </w:r>
    </w:p>
    <w:p>
      <w:r>
        <w:t xml:space="preserve">2 подгруппа – физические лица, относящиеся к категории населения, потребляющие регулируемые услуги свыше 3 м 3 до 5 м 3 в месяц на 1 человека;</w:t>
      </w:r>
    </w:p>
    <w:p>
      <w:r>
        <w:t xml:space="preserve">3 подгруппа – физические лица, относящиеся к категории населения, потребляющие регулируемые услуги свыше 5 м 3 до 10 м 3 в месяц на 1 человека;</w:t>
      </w:r>
    </w:p>
    <w:p>
      <w:r>
        <w:t xml:space="preserve">4 подгруппа – физические лица, относящиеся к категории населения потребляющие регулируемые услуги свыше 10 м 3 в месяц на 1 человека.";</w:t>
      </w:r>
    </w:p>
    <w:p>
      <w:r>
        <w:t xml:space="preserve">пункт 249-1 изложить в следующей редакции:</w:t>
      </w:r>
    </w:p>
    <w:p>
      <w:r>
        <w:t xml:space="preserve">"249-1. Тариф на регулируемые услуги водоснабжения для следующих категорий первой группы потребителей определяется по формулам:</w:t>
      </w:r>
    </w:p>
    <w:p>
      <w:r>
        <w:t xml:space="preserve">Тнас.1 = Тнас.</w:t>
      </w:r>
    </w:p>
    <w:p>
      <w:r>
        <w:t xml:space="preserve">Тнас.2 = 1,15*Тнас.</w:t>
      </w:r>
    </w:p>
    <w:p>
      <w:r>
        <w:t xml:space="preserve">Тнас.2 = 1,3*Тнас.</w:t>
      </w:r>
    </w:p>
    <w:p>
      <w:r>
        <w:t xml:space="preserve">Тнас.3 = 1,5*Тнас., где:</w:t>
      </w:r>
    </w:p>
    <w:p>
      <w:r>
        <w:t xml:space="preserve">Тнас. – тариф определенный в соответствии с пунктом 249 настоящих Правил;</w:t>
      </w:r>
    </w:p>
    <w:p>
      <w:r>
        <w:t xml:space="preserve">Тнас.1 – тариф 1 подгруппы;</w:t>
      </w:r>
    </w:p>
    <w:p>
      <w:r>
        <w:t xml:space="preserve">Тнас.2 – тариф 2 подгруппы;</w:t>
      </w:r>
    </w:p>
    <w:p>
      <w:r>
        <w:t xml:space="preserve">Тнас.3 – тариф 3 подгруппы;</w:t>
      </w:r>
    </w:p>
    <w:p>
      <w:r>
        <w:t xml:space="preserve">Тнас.4 – тариф 4 подгруппы.</w:t>
      </w:r>
    </w:p>
    <w:p>
      <w:r>
        <w:t xml:space="preserve">При расчете общего объема начислений за 1 месяц на 1 человека вне зависимости от наличия индивидуального прибора учета, к потребленному объему:</w:t>
      </w:r>
    </w:p>
    <w:p>
      <w:r>
        <w:t xml:space="preserve">до 3 м 3 применяется тариф на уровне Тнас.;</w:t>
      </w:r>
    </w:p>
    <w:p>
      <w:r>
        <w:t xml:space="preserve">свыше 3 м 3 до 5 м 3 – на уровне 1,15*Тнас.;</w:t>
      </w:r>
    </w:p>
    <w:p>
      <w:r>
        <w:t xml:space="preserve">свыше 5 м 3 до 10 м 3 – на уровне 1,3*Тнас.;</w:t>
      </w:r>
    </w:p>
    <w:p>
      <w:r>
        <w:t xml:space="preserve">свыше 10 м 3 – на уровне 1,5*Тнас.</w:t>
      </w:r>
    </w:p>
    <w:p>
      <w:r>
        <w:t xml:space="preserve">Для потребителей не имеющих индивидуальные приборы учета расчет производится по нормам потребления коммунальных услуг по водоснабжению, утвержденным акиматами областей, городов республиканского значения, столицы.";</w:t>
      </w:r>
    </w:p>
    <w:p>
      <w:r>
        <w:t xml:space="preserve">пункт 251 изложить в следующей редакции:</w:t>
      </w:r>
    </w:p>
    <w:p>
      <w:r>
        <w:t xml:space="preserve">"251. Тариф на регулируемые услуги водоснабжения и (или) водоотведения для второй группы определяется по формуле:</w:t>
      </w:r>
    </w:p>
    <w:p>
      <w:r>
        <w:t xml:space="preserve">T 2 – тариф для второй группы потребителей на услуги водоснабжения и (или) водоотведения за один кубический метр, тенге;</w:t>
      </w:r>
    </w:p>
    <w:p>
      <w:r>
        <w:t xml:space="preserve">T 0 – тариф, определенный с учетом требований настоящих Правил на услуги водоснабжения и (или) водоотведения за один кубический метр, тенге;</w:t>
      </w:r>
    </w:p>
    <w:p>
      <w:r>
        <w:t xml:space="preserve">k 2 – коэффициент для перераспределения доходов от оказания услуг водоснабжения и (или) водоотведения второй группе потребителей, определенный в соответствии с пунктом 246 настоящих Правил.";</w:t>
      </w:r>
    </w:p>
    <w:p>
      <w:r>
        <w:t xml:space="preserve">заголовок Раздела 2 изложить в следующей редакции:</w:t>
      </w:r>
    </w:p>
    <w:p>
      <w:r>
        <w:t xml:space="preserve">"Раздел 2. Дифференциация тарифа на регулируемые услуги по подаче воды по магистральным трубопроводам";</w:t>
      </w:r>
    </w:p>
    <w:p>
      <w:r>
        <w:t xml:space="preserve">пункты 261 , 262 , 262-2 , 263 , 264 , 265 , 266 , 267 , 267-1 и 272-2 исключить;</w:t>
      </w:r>
    </w:p>
    <w:p>
      <w:r>
        <w:t xml:space="preserve">пункт 273 изложить в следующей редакции:</w:t>
      </w:r>
    </w:p>
    <w:p>
      <w:r>
        <w:t xml:space="preserve">"273. Тариф на услуги по реализации тепловой энергии в зависимости от наличия или отсутствия приборов учета определяется по формулам:</w:t>
      </w:r>
    </w:p>
    <w:p>
      <w:pPr>
        <w:pStyle w:val="Heading2"/>
      </w:pPr>
      <w:r>
        <w:t xml:space="preserve">Подпункт 1</w:t>
      </w:r>
    </w:p>
    <w:p>
      <w:r>
        <w:t xml:space="preserve">1) для первой группы потребителей, не имеющих приборы учета тепловой энергии (Тнас. без ПУ):</w:t>
      </w:r>
    </w:p>
    <w:p>
      <w:r>
        <w:t xml:space="preserve">Тнас. без ПУ = 1,2 * Тнас. (тенге/Гкал);</w:t>
      </w:r>
    </w:p>
    <w:p>
      <w:r>
        <w:t xml:space="preserve">1 подгруппа – физические лица, относящиеся к категории населения, с отапливаемой площадью до 100 м 2 :</w:t>
      </w:r>
    </w:p>
    <w:p>
      <w:r>
        <w:t xml:space="preserve">Тнас. без ПУ 1=Тнас. без ПУ, где:</w:t>
      </w:r>
    </w:p>
    <w:p>
      <w:r>
        <w:t xml:space="preserve">Тнас. без ПУ 1 – тариф физических лиц, относящихся к категории населения, с отапливаемой площадью до 100 м 2</w:t>
      </w:r>
    </w:p>
    <w:p>
      <w:r>
        <w:t xml:space="preserve">2 подгруппа – физические лица, относящиеся к категории населения, с отапливаемой площадью свыше 100 до 200 м 2 :</w:t>
      </w:r>
    </w:p>
    <w:p>
      <w:r>
        <w:t xml:space="preserve">Тнас. без ПУ 2=Тнас. без ПУ * 1,1, где:</w:t>
      </w:r>
    </w:p>
    <w:p>
      <w:r>
        <w:t xml:space="preserve">Тнас. без ПУ 2 – тариф физических лиц, относящихся к категории населения, с отапливаемой площадью свыше 100 до 200 м 2 .</w:t>
      </w:r>
    </w:p>
    <w:p>
      <w:r>
        <w:t xml:space="preserve">При этом, для определенного объема применяется тариф физических лиц, относящихся к категории населения как для 1 подгруппы населения, на оставшийся объем применяется соответствующий тариф физических лиц для 2 подгруппы населения.</w:t>
      </w:r>
    </w:p>
    <w:p>
      <w:r>
        <w:t xml:space="preserve">При этом, Тнас. без ПУ 2 не превышает To.</w:t>
      </w:r>
    </w:p>
    <w:p>
      <w:r>
        <w:t xml:space="preserve">3 подгруппа – физические лица, относящиеся к категории населения, с отапливаемой площадью свыше 200 м 2 :</w:t>
      </w:r>
    </w:p>
    <w:p>
      <w:r>
        <w:t xml:space="preserve">Тнас. без ПУ 3=То, где:</w:t>
      </w:r>
    </w:p>
    <w:p>
      <w:r>
        <w:t xml:space="preserve">Тнас. без ПУ 3 – тариф физических лиц, относящихся к категории населения, с отапливаемой площадью свыше 200 м 2 ;</w:t>
      </w:r>
    </w:p>
    <w:p>
      <w:r>
        <w:t xml:space="preserve">To – тариф, определенный с учетом требований настоящих Правил на услуги реализации тепловой энергии (среднеотпускной тариф).</w:t>
      </w:r>
    </w:p>
    <w:p>
      <w:r>
        <w:t xml:space="preserve">При этом, для определенного объема применяются тарифы физических лиц, относящихся к категории населения как для 1 и 2 подгруппы населения, на оставшийся объем применяется соответствующий тариф физических лиц, относящихся к категории населения для 3-ей подгруппы населения.</w:t>
      </w:r>
    </w:p>
    <w:p>
      <w:pPr>
        <w:pStyle w:val="Heading2"/>
      </w:pPr>
      <w:r>
        <w:t xml:space="preserve">Подпункт 2</w:t>
      </w:r>
    </w:p>
    <w:p>
      <w:r>
        <w:t xml:space="preserve">2) для первой группы потребителей, имеющих приборы учета тепловой энергии (Тнас. с ПУ):</w:t>
      </w:r>
    </w:p>
    <w:p>
      <w:r>
        <w:t xml:space="preserve">Тнас. с ПУ = (Тнас.*Qнас. – Тнас. без ПУ *Qнас. без ПУ)/Q нас. с ПУ (тенге/Гкал).</w:t>
      </w:r>
    </w:p>
    <w:p>
      <w:r>
        <w:t xml:space="preserve">1 подгруппа – физические лица, относящиеся к категории населения, с отапливаемой площадью до 100 м 2 :</w:t>
      </w:r>
    </w:p>
    <w:p>
      <w:r>
        <w:t xml:space="preserve">Тнас. с ПУ 1=Тнас. с ПУ, где:</w:t>
      </w:r>
    </w:p>
    <w:p>
      <w:r>
        <w:t xml:space="preserve">Тнас. с ПУ 1 – тариф физических лиц, относящихся к категории населения, с отапливаемой площадью до 100 м 2</w:t>
      </w:r>
    </w:p>
    <w:p>
      <w:r>
        <w:t xml:space="preserve">2 подгруппа – физические лица, относящиеся к категории населения, с отапливаемой площадью свыше 100 до 200 м 2 :</w:t>
      </w:r>
    </w:p>
    <w:p>
      <w:r>
        <w:t xml:space="preserve">Тнас. с ПУ 2=Тнас. с ПУ * 1,1, где:</w:t>
      </w:r>
    </w:p>
    <w:p>
      <w:r>
        <w:t xml:space="preserve">Тнас. с ПУ 2 – тариф физических лиц, относящихся к категории населения с отапливаемой площадью свыше 100 до 200 м 2</w:t>
      </w:r>
    </w:p>
    <w:p>
      <w:r>
        <w:t xml:space="preserve">При этом, для определенного объема применяется тариф физических лиц, относящихся к категории населения как для 1 подгруппы населения, на оставшийся объем применяется соответствующий тариф физических лиц для 2 подгруппы населения.</w:t>
      </w:r>
    </w:p>
    <w:p>
      <w:r>
        <w:t xml:space="preserve">При этом, Тнас. без ПУ 2 не превышает To.</w:t>
      </w:r>
    </w:p>
    <w:p>
      <w:r>
        <w:t xml:space="preserve">3 подгруппа – физические лица, относящиеся к категории населения, с отапливаемой площадью свыше 200 м 2 :</w:t>
      </w:r>
    </w:p>
    <w:p>
      <w:r>
        <w:t xml:space="preserve">Тнас. с ПУ 3=То*(Тнас. с ПУ 1/Тнас.), где:</w:t>
      </w:r>
    </w:p>
    <w:p>
      <w:r>
        <w:t xml:space="preserve">Тнас. с ПУ 3 – тариф физических лиц, относящихся к категории населения, с отапливаемой площадью свыше 200 м 2</w:t>
      </w:r>
    </w:p>
    <w:p>
      <w:r>
        <w:t xml:space="preserve">To – тариф, определенный с учетом требований настоящих Правил на услуги реализации тепловой энергии (среднеотпускной тариф).</w:t>
      </w:r>
    </w:p>
    <w:p>
      <w:r>
        <w:t xml:space="preserve">Тнас. – тариф для первой группы потребителей, определенный с учетом требований настоящих Правил на услуги реализации тепловой энергии.</w:t>
      </w:r>
    </w:p>
    <w:p>
      <w:r>
        <w:t xml:space="preserve">При этом, для определенного объема применяются тарифы физических лиц, относящихся к категории населения как для 1 и 2 подгруппы населения, на оставшийся объем применяется соответствующий тариф физических лиц, относящихся к категории населения для 3-ей подгруппы населения.</w:t>
      </w:r>
    </w:p>
    <w:p>
      <w:r>
        <w:t xml:space="preserve">В случае если тариф для первой группы потребителей, имеющих приборы учета тепловой энергии (Т нас. с ПУ) по расчету определяется на уровне ≤0, то Т нас. с ПУ и Т нас. без ПУ определяются по формулам:</w:t>
      </w:r>
    </w:p>
    <w:p>
      <w:r>
        <w:t xml:space="preserve">Тнас. с ПУ = 0,5*Тнас. (тенге/Гкал);</w:t>
      </w:r>
    </w:p>
    <w:p>
      <w:r>
        <w:t xml:space="preserve">1 подгруппа – физические лица, относящиеся к категории населения, с отапливаемой площадью до 100 м 2 ;</w:t>
      </w:r>
    </w:p>
    <w:p>
      <w:r>
        <w:t xml:space="preserve">Тнас. с ПУ 1=Тнас. с ПУ, где:</w:t>
      </w:r>
    </w:p>
    <w:p>
      <w:r>
        <w:t xml:space="preserve">Тнас. с ПУ 1 – тариф физических лиц, относящихся к категории населения, с отапливаемой площадью до 100 м 2 ;</w:t>
      </w:r>
    </w:p>
    <w:p>
      <w:r>
        <w:t xml:space="preserve">2 подгруппа – физические лица, относящиеся к категории населения, с отапливаемой площадью свыше 100 до 200 м 2 ;</w:t>
      </w:r>
    </w:p>
    <w:p>
      <w:r>
        <w:t xml:space="preserve">Тнас. с ПУ 2=Тнас. с ПУ * 1,1, где:</w:t>
      </w:r>
    </w:p>
    <w:p>
      <w:r>
        <w:t xml:space="preserve">Тнас. с ПУ 2 – тариф физических лиц, относящихся к категории населения, с отапливаемой площадью свыше 100 до 200 м 2 .</w:t>
      </w:r>
    </w:p>
    <w:p>
      <w:r>
        <w:t xml:space="preserve">При этом, для определенного объема применяется тариф физических лиц, относящихся к категории населения как для 1 подгруппы населения, на оставшийся объем применяется соответствующий тариф физических лиц для 2 подгруппы населения.</w:t>
      </w:r>
    </w:p>
    <w:p>
      <w:r>
        <w:t xml:space="preserve">При этом, Тнас. без ПУ 2 не превышает To.</w:t>
      </w:r>
    </w:p>
    <w:p>
      <w:r>
        <w:t xml:space="preserve">3 подгруппа – физические лица, относящиеся к категории населения, с отапливаемой площадью свыше 200 м 2 ;</w:t>
      </w:r>
    </w:p>
    <w:p>
      <w:r>
        <w:t xml:space="preserve">Тнас. с ПУ 3=То*(Тнас. с ПУ 1/Тнас.), где:</w:t>
      </w:r>
    </w:p>
    <w:p>
      <w:r>
        <w:t xml:space="preserve">Тнас. с ПУ 3 – тариф физических лиц, относящихся к категории населения, с отапливаемой площадью свыше 200 м 2 ;</w:t>
      </w:r>
    </w:p>
    <w:p>
      <w:r>
        <w:t xml:space="preserve">To – тариф, определенный с учетом требований настоящих Правил на услуги реализации тепловой энергии (среднеотпускной тариф).</w:t>
      </w:r>
    </w:p>
    <w:p>
      <w:r>
        <w:t xml:space="preserve">Тнас. – тариф для первой группы потребителей, определенный с учетом требований настоящих Правил на услуги реализации тепловой энергии.</w:t>
      </w:r>
    </w:p>
    <w:p>
      <w:r>
        <w:t xml:space="preserve">При этом, для определенного объема применяются тарифы физических лиц, относящихся к категории населения как для 1 и 2 подгруппы населения, на оставшийся объем применяется соответствующий тариф физических лиц, относящихся к категории населения для 3-ей подгруппы населения.</w:t>
      </w:r>
    </w:p>
    <w:p>
      <w:r>
        <w:t xml:space="preserve">Тнас. без ПУ = (Тнас. * Qнас. – Тнас. с ПУ * Qнас. с ПУ)/Qнас. без ПУ (тенге/Гкал), где:</w:t>
      </w:r>
    </w:p>
    <w:p>
      <w:r>
        <w:t xml:space="preserve">Qнac. – планируемый годовой объем потребления тепловой энергии первой группой потребителей, имеющими и не имеющими приборы учета тепловой энергии (за исключением первой группы потребителей, проживающих в ветхих, аварийных жилых помещениях, домах барачного типа, где отсутствует техническая возможность установки приборов учета тепловой энергии), подтвержденный договорами, заключенными субъектом с потребителями услуг по реализации тепловой энергии, протоколами намерений и расчетами исходя из обязанности качественного всеобщего обслуживания и возможностей субъекта, недопустимости снижения объемов с целью поддержания или роста уровня тарифов, Гкал;</w:t>
      </w:r>
    </w:p>
    <w:p>
      <w:r>
        <w:t xml:space="preserve">Qнac. без ПУ – планируемый годовой объем потребления тепловой энергии первой группой потребителей, не имеющими приборы учета тепловой энергии (за исключением первой группы потребителей, проживающих в ветхих, аварийных жилых помещениях, домах барачного типа, где отсутствует техническая возможность установки приборов учета тепловой энергии), подтвержденный договорами, заключенными субъектом с потребителями услуг по реализации тепловой энергии, протоколами намерений и расчетами исходя из обязанности качественного всеобщего обслуживания и возможностей субъекта, недопустимости снижения объемов с целью поддержания или роста уровня тарифов, Гкал;</w:t>
      </w:r>
    </w:p>
    <w:p>
      <w:r>
        <w:t xml:space="preserve">Qнас. с ПУ – планируемый годовой объем потребления тепловой энергии первой группой потребителей, имеющими приборы учета тепловой энергии, подтвержденный договорами, заключенными субъектом с потребителями услуг по реализации тепловой энергии, протоколами намерений и расчетами исходя из обязанности качественного всеобщего обслуживания и возможностей субъекта, недопустимости снижения объемов с целью поддержания или роста уровня тарифов, Гкал;</w:t>
      </w:r>
    </w:p>
    <w:p>
      <w:r>
        <w:t xml:space="preserve">1 подгруппа – физические лица, относящиеся к категории населения, с отапливаемой площадью до 100 м 2 :</w:t>
      </w:r>
    </w:p>
    <w:p>
      <w:r>
        <w:t xml:space="preserve">Тнас. без ПУ 1=Тнас. без ПУ, где:</w:t>
      </w:r>
    </w:p>
    <w:p>
      <w:r>
        <w:t xml:space="preserve">Тнас. без ПУ 1 – тариф физических лиц, относящихся к категории, населения, с отапливаемой площадью до 100 м 2 ;</w:t>
      </w:r>
    </w:p>
    <w:p>
      <w:r>
        <w:t xml:space="preserve">2 подгруппа – физические лица, относящиеся к категории населения, с отапливаемой площадью свыше 100 до 200 м 2 :</w:t>
      </w:r>
    </w:p>
    <w:p>
      <w:r>
        <w:t xml:space="preserve">Тнас. без ПУ 2=Тнас. без ПУ * 1,1, где:</w:t>
      </w:r>
    </w:p>
    <w:p>
      <w:r>
        <w:t xml:space="preserve">Тнас. без ПУ 2 – тариф физических лиц, относящихся к категории населения, с отапливаемой площадью свыше 100 до 200 м 2 .</w:t>
      </w:r>
    </w:p>
    <w:p>
      <w:r>
        <w:t xml:space="preserve">При этом, для определенного объема применяется тариф физических лиц, относящихся к категории населения как для 1 подгруппы населения, на оставшийся объем применяется соответствующий тариф физических лиц для 2 подгруппы населения;</w:t>
      </w:r>
    </w:p>
    <w:p>
      <w:r>
        <w:t xml:space="preserve">При этом, Тнас. без ПУ 2 не превышает To.</w:t>
      </w:r>
    </w:p>
    <w:p>
      <w:r>
        <w:t xml:space="preserve">3 подгруппа – физические лица, относящиеся к категории населения, с отапливаемой площадью свыше 200 м 2 :</w:t>
      </w:r>
    </w:p>
    <w:p>
      <w:r>
        <w:t xml:space="preserve">Тнас. без ПУ 3=То, где:</w:t>
      </w:r>
    </w:p>
    <w:p>
      <w:r>
        <w:t xml:space="preserve">Тнас. без ПУ 3 – тариф физических лиц, относящихся к категории населения, с отапливаемой площадью свыше 200 м 2 ;</w:t>
      </w:r>
    </w:p>
    <w:p>
      <w:r>
        <w:t xml:space="preserve">To – тариф, определенный с учетом требований настоящих Правил на услуги реализации тепловой энергии (среднеотпускной тариф).</w:t>
      </w:r>
    </w:p>
    <w:p>
      <w:r>
        <w:t xml:space="preserve">При этом, для определенного объема применяются тарифы физических лиц, относящихся к категории населения как для 1 и 2 подгруппы населения, на оставшийся объем применяется соответствующий тариф физических лиц, относящихся к категории населения для 3-ей подгруппы населения.</w:t>
      </w:r>
    </w:p>
    <w:p>
      <w:pPr>
        <w:pStyle w:val="Heading2"/>
      </w:pPr>
      <w:r>
        <w:t xml:space="preserve">Подпункт 3</w:t>
      </w:r>
    </w:p>
    <w:p>
      <w:r>
        <w:t xml:space="preserve">3) для второй группы потребителей, за исключением третьей группы потребителей, не имеющих приборы учета тепловой энергии (Тпроч. без ПУ):</w:t>
      </w:r>
    </w:p>
    <w:p>
      <w:r>
        <w:t xml:space="preserve">Тпроч. без ПУ = 1,3 * Тпроч. (тенге/Гкал);</w:t>
      </w:r>
    </w:p>
    <w:p>
      <w:pPr>
        <w:pStyle w:val="Heading2"/>
      </w:pPr>
      <w:r>
        <w:t xml:space="preserve">Подпункт 4</w:t>
      </w:r>
    </w:p>
    <w:p>
      <w:r>
        <w:t xml:space="preserve">4) для второй группы потребителей, за исключением третьей группы потребителей, имеющих приборы учета тепловой энергии (Тпроч. с ПУ):</w:t>
      </w:r>
    </w:p>
    <w:p>
      <w:r>
        <w:t xml:space="preserve">Тпроч. с ПУ = (Тпроч * Qпроч. – Тпроч. без ПУ * Qпроч. без ПУ)/Qпроч. с ПУ (тенге/Гкал),</w:t>
      </w:r>
    </w:p>
    <w:p>
      <w:r>
        <w:t xml:space="preserve">в случае если тариф для второй группы потребителей, имеющих приборы учета тепловой энергии (Тпроч.с ПУ) по расчету определяется на уровне ≤ 0, то Тпроч. с ПУ и Тпроч. без ПУ определяются по формулам:</w:t>
      </w:r>
    </w:p>
    <w:p>
      <w:r>
        <w:t xml:space="preserve">Тпроч. с ПУ = 0,7 * Тпроч. (тенге/Гкал);</w:t>
      </w:r>
    </w:p>
    <w:p>
      <w:r>
        <w:t xml:space="preserve">Тпроч. без ПУ = (Тпроч.* – Тпроч. с ПУ * Qпроч. с ПУ)/Qпроч. без ПУ (тенге/Гкал), где:</w:t>
      </w:r>
    </w:p>
    <w:p>
      <w:r>
        <w:t xml:space="preserve">Qпроч. – планируемый годовой объем потребления тепловой энергии второй группой потребителей, имеющими и не имеющими приборы учета тепловой энергии (за исключением второй группы потребителей, расположенных в ветхих, аварийных помещениях, домах барачного типа, где отсутствует техническая возможность установки приборов учета тепловой энергии), подтвержденный договорами, заключенными субъектом с потребителями услуг по реализации тепловой энергии, протоколами намерений и расчетами исходя из обязанности качественного всеобщего обслуживания и возможностей субъекта, недопустимости снижения объемов с целью поддержания или роста уровня тарифов, Гкал;</w:t>
      </w:r>
    </w:p>
    <w:p>
      <w:r>
        <w:t xml:space="preserve">Qпроч. без ПУ – планируемый годовой объем потребления второй группой потребителей, не имеющими приборы учета тепловой энергии (за исключением второй группы потребителей, расположенных в ветхих, аварийных помещениях, домах барачного типа, где отсутствует техническая возможность установки приборов учета тепловой энергии), подтвержденный договорами, заключенными субъектом с потребителями услуг по реализации тепловой энергии, протоколами намерений и расчетами исходя из обязанности качественного всеобщего обслуживания и возможностей субъекта, недопустимости снижения объемов с целью поддержания или роста уровня тарифов, Гкал;</w:t>
      </w:r>
    </w:p>
    <w:p>
      <w:r>
        <w:t xml:space="preserve">Qпроч. с ПУ – планируемый годовой объем потребления второй группой потребителей, имеющими приборы учета тепловой энергии, подтвержденный договорами, заключенными субъектом с потребителями услуг по реализации тепловой энергии, протоколами намерений и расчетами исходя из обязанности качественного всеобщего обслуживания и возможностей субъекта, недопустимости снижения объемов с целью поддержания или роста уровня тарифов, Гкал;</w:t>
      </w:r>
    </w:p>
    <w:p>
      <w:pPr>
        <w:pStyle w:val="Heading2"/>
      </w:pPr>
      <w:r>
        <w:t xml:space="preserve">Подпункт 5</w:t>
      </w:r>
    </w:p>
    <w:p>
      <w:r>
        <w:t xml:space="preserve">5) для третьей группы потребителей, не имеющих приборы учета тепловой энергии (Тбюдж. без ПУ):</w:t>
      </w:r>
    </w:p>
    <w:p>
      <w:r>
        <w:t xml:space="preserve">Тбюдж. без ПУ = 1,5 * Тбюдж. (тенге/Гкал);</w:t>
      </w:r>
    </w:p>
    <w:p>
      <w:pPr>
        <w:pStyle w:val="Heading2"/>
      </w:pPr>
      <w:r>
        <w:t xml:space="preserve">Подпункт 6</w:t>
      </w:r>
    </w:p>
    <w:p>
      <w:r>
        <w:t xml:space="preserve">6) для третьей группы потребителей, имеющих приборы учета тепловой энергии (Тбюдж. с ПУ):</w:t>
      </w:r>
    </w:p>
    <w:p>
      <w:r>
        <w:t xml:space="preserve">Тбюдж. с ПУ = (Тбюдж. * Qбюдж – Тбюдж. без ПУ * Qбюдж. без ПУ)/Qбюдж. с ПУ (тенге/Гкал).</w:t>
      </w:r>
    </w:p>
    <w:p>
      <w:r>
        <w:t xml:space="preserve">В случае, если тариф для третьей группы потребителей, имеющих приборы учета тепловой энергии (Тбюдж. с ПУ) по расчету определяется на уровне ≤ 0, то Тбюдж. с ПУ и Тбюдж. без ПУ определяются по формулам:</w:t>
      </w:r>
    </w:p>
    <w:p>
      <w:r>
        <w:t xml:space="preserve">Тбюдж. с ПУ = 0,5 * Тбюдж. (тенге/Гкал);</w:t>
      </w:r>
    </w:p>
    <w:p>
      <w:r>
        <w:t xml:space="preserve">Тбюдж. без ПУ = (Тбюдж. * Qбюдж. – Тбюдж. с ПУ * Qбюдж. с ПУ)/Qбюдж. без ПУ (тенге/Гкал), где:</w:t>
      </w:r>
    </w:p>
    <w:p>
      <w:r>
        <w:t xml:space="preserve">Qбюдж. – планируемый годовой объем потребления тепловой энергии третьей группой потребителей, имеющими и не имеющими приборы учета тепловой энергии (за исключением третьей группы потребителей, расположенных в ветхих, аварийных помещениях, домах барачного типа, где отсутствует техническая возможность установки приборов учета тепловой энергии), подтвержденный договорами, заключенными субъектом с потребителями услуг по реализации тепловой энергии, протоколами намерений и расчетами исходя из обязанности качественного всеобщего обслуживания и возможностей субъекта, недопустимости снижения объемов с целью поддержания или роста уровня тарифов, Гкал;</w:t>
      </w:r>
    </w:p>
    <w:p>
      <w:r>
        <w:t xml:space="preserve">Qбюдж. без ПУ – планируемый годовой объем потребления третьей группой потребителей, не имеющими приборы учета тепловой энергии (за исключением третьей группы потребителей, расположенных в ветхих, аварийных помещениях, домах барачного типа, где отсутствует техническая возможность установки приборов учета тепловой энергии), подтвержденный договорами, заключенными субъектом с потребителями услуг по реализации тепловой энергии, протоколами намерений и расчетами исходя из обязанности всеобщего обслуживания и возможностей субъекта, недопустимости снижения объемов с целью поддержания или роста уровня тарифов, Гкал;</w:t>
      </w:r>
    </w:p>
    <w:p>
      <w:r>
        <w:t xml:space="preserve">Qбюдж. с ПУ – планируемый годовой объем потребления третьей группой потребителей, имеющими приборы учета тепловой энергии, подтвержденный договорами, заключенными субъектом с потребителями услуг по реализации тепловой энергии, протоколами намерений и расчетами исходя из обязанности качественного обслуживания и возможностей субъекта, недопустимости снижения объемов с целью поддержания или роста уровня тарифов, Гкал.";</w:t>
      </w:r>
    </w:p>
    <w:p>
      <w:r>
        <w:t xml:space="preserve">дополнить пунктом 278-2 следующего содержания:</w:t>
      </w:r>
    </w:p>
    <w:p>
      <w:r>
        <w:t xml:space="preserve">"278-2. Объем тепловой энергии, потребляемый на нужды отопления, определяется в зависимости от отапливаемой площади как для потребителей, оснащҰнных приборами учета тепловой энергии, так и для потребителей, не имеющих таких приборов.</w:t>
      </w:r>
    </w:p>
    <w:p>
      <w:r>
        <w:t xml:space="preserve">При отсутствии приборов учета объем тепловой энергии на нужды отопления определяется расчетным путем с порядком, предусмотренным главой 2 Типовых правил.</w:t>
      </w:r>
    </w:p>
    <w:p>
      <w:r>
        <w:t xml:space="preserve">В рамках установления социальных лимитов потребления тепловой энергии с учетом размера отапливаемой площади, удельный расход тепловой энергии на 1 м² определяется по следующей формуле:</w:t>
      </w:r>
    </w:p>
    <w:p>
      <w:r>
        <w:t xml:space="preserve">Полученное значение удельного расхода используется для определения объема тепловой энергии, относящегося к каждому потребителю, в зависимости от размера его отапливаемой площади.</w:t>
      </w:r>
    </w:p>
    <w:p>
      <w:r>
        <w:t xml:space="preserve">1-я подгруппа: физические лица, относящиеся к категории населения, с отапливаемой площадью до 100 м²</w:t>
      </w:r>
    </w:p>
    <w:p>
      <w:r>
        <w:t xml:space="preserve">2-я подгруппа: физические лица, относящиеся к категории населения, с отапливаемой площадью свыше 100 до 200 м²</w:t>
      </w:r>
    </w:p>
    <w:p>
      <w:r>
        <w:t xml:space="preserve">3-я подгруппа: физические лица, относящиеся к категории населения, с отапливаемой площадью свыше 200 м²</w:t>
      </w:r>
    </w:p>
    <w:p>
      <w:r>
        <w:t xml:space="preserve">площадь потребителя 100 м²</w:t>
      </w:r>
    </w:p>
    <w:p>
      <w:pPr>
        <w:pStyle w:val="Heading2"/>
      </w:pPr>
      <w:r>
        <w:t xml:space="preserve">Приложение приложение 18 изложить в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по регулированию естественных монополий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водных ресурсов и ирригации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энергетики Республики Казахстан</w:t>
      </w:r>
    </w:p>
    <w:p>
      <w:r>
        <w:t xml:space="preserve">|  | Приложение к приказу Заместитель Премьер-Министра – Министр национальной экономики Республики Казахстан от 24 ноября 2025 года № 123 |</w:t>
      </w:r>
    </w:p>
    <w:p>
      <w:r>
        <w:t xml:space="preserve">|---|---|</w:t>
      </w:r>
    </w:p>
    <w:p>
      <w:r>
        <w:t xml:space="preserve">|  | Приложение 18 к Правилам формирования тарифов |</w:t>
      </w:r>
    </w:p>
    <w:p>
      <w:pPr>
        <w:pStyle w:val="Heading2"/>
      </w:pPr>
      <w:r>
        <w:t xml:space="preserve">Глава Расчет уровня временного понижающего коэффициента</w:t>
      </w:r>
    </w:p>
    <w:p>
      <w:pPr>
        <w:pStyle w:val="Heading2"/>
      </w:pPr>
      <w:r>
        <w:t xml:space="preserve">Пункт 1</w:t>
      </w:r>
    </w:p>
    <w:p>
      <w:r>
        <w:t xml:space="preserve">1. Расчет уровня временного понижающего коэффициента к тарифам производится по следующей формуле:</w:t>
      </w:r>
    </w:p>
    <w:p>
      <w:r>
        <w:t xml:space="preserve">Кп– временный понижающий коэффициент на услугу;</w:t>
      </w:r>
    </w:p>
    <w:p>
      <w:r>
        <w:t xml:space="preserve">Т – тариф на единицу услуги, утвержденный ведомством уполномоченного органа;</w:t>
      </w:r>
    </w:p>
    <w:p>
      <w:r>
        <w:t xml:space="preserve">Т 1 – расчетный тариф на единицу заявленного объема потребления услуги, который определяется по формуле:</w:t>
      </w:r>
    </w:p>
    <w:p>
      <w:r>
        <w:t xml:space="preserve">V – фактический объем потребления услуги;</w:t>
      </w:r>
    </w:p>
    <w:p>
      <w:r>
        <w:t xml:space="preserve">V 1 – заявленный объем потребления услуги;</w:t>
      </w:r>
    </w:p>
    <w:p>
      <w:r>
        <w:t xml:space="preserve">T 2 – расчетный тариф на единицу прироста заявленного объема потребления услуги от фактического объема потребления услуги, который определяется по формуле:</w:t>
      </w:r>
    </w:p>
    <w:p>
      <w:r>
        <w:t xml:space="preserve">П– прибыль на единицу услуги, заложенная в действующем тарифе;</w:t>
      </w:r>
    </w:p>
    <w:p>
      <w:r>
        <w:t xml:space="preserve">дельта3 – условно-переменные затраты.</w:t>
      </w:r>
    </w:p>
    <w:p>
      <w:pPr>
        <w:pStyle w:val="Heading2"/>
      </w:pPr>
      <w:r>
        <w:t xml:space="preserve">Пункт 2</w:t>
      </w:r>
    </w:p>
    <w:p>
      <w:r>
        <w:t xml:space="preserve">2. Расчет уровня временного понижающего коэффициента к тарифам на примере услуги по подаче воды по магистральным трубопроводам:</w:t>
      </w:r>
    </w:p>
    <w:p>
      <w:pPr>
        <w:pStyle w:val="Heading2"/>
      </w:pPr>
      <w:r>
        <w:t xml:space="preserve">Подпункт 1</w:t>
      </w:r>
    </w:p>
    <w:p>
      <w:r>
        <w:t xml:space="preserve">1) условные данные, применяемые при расчете уровня временного понижающего коэффициента к тарифам на услуги по подаче воды по магистральным трубопроводам:</w:t>
      </w:r>
    </w:p>
    <w:p>
      <w:r>
        <w:t xml:space="preserve">потребитель – коммунальное государственное предприятие "Адал су";</w:t>
      </w:r>
    </w:p>
    <w:p>
      <w:r>
        <w:t xml:space="preserve">вид услуги – подача воды по магистральным трубопроводам;</w:t>
      </w:r>
    </w:p>
    <w:p>
      <w:r>
        <w:t xml:space="preserve">утвержденный тариф на единицу услуги водопроводной организации (Т) – 28,42 тенге за 1 кубический метр (далее – м 3 );</w:t>
      </w:r>
    </w:p>
    <w:p>
      <w:r>
        <w:t xml:space="preserve">прибыль, заложенная в действующем тарифе на единицу услуги водопроводной организации (П) – 2,1 тенге/м 3 ;</w:t>
      </w:r>
    </w:p>
    <w:p>
      <w:r>
        <w:t xml:space="preserve">заявленный объем потребления услуги (V1) – 49651 м 3 ;</w:t>
      </w:r>
    </w:p>
    <w:p>
      <w:r>
        <w:t xml:space="preserve">фактический объем потребления услуги (V) – 45000 м 3 ;</w:t>
      </w:r>
    </w:p>
    <w:p>
      <w:r>
        <w:t xml:space="preserve">условно-переменные затраты (дельта3) – 32623,63 тенге;</w:t>
      </w:r>
    </w:p>
    <w:p>
      <w:pPr>
        <w:pStyle w:val="Heading2"/>
      </w:pPr>
      <w:r>
        <w:t xml:space="preserve">Подпункт 2</w:t>
      </w:r>
    </w:p>
    <w:p>
      <w:r>
        <w:t xml:space="preserve">2) определяется расчетный тариф на единицу прироста заявленного объема потребления услуги от фактического объема потребления услуги (3):</w:t>
      </w:r>
    </w:p>
    <w:p>
      <w:pPr>
        <w:pStyle w:val="Heading2"/>
      </w:pPr>
      <w:r>
        <w:t xml:space="preserve">Подпункт 3</w:t>
      </w:r>
    </w:p>
    <w:p>
      <w:r>
        <w:t xml:space="preserve">3) определяется расчетный тариф на единицу заявленного объема потребления услуги</w:t>
      </w:r>
    </w:p>
    <w:p>
      <w:pPr>
        <w:pStyle w:val="Heading2"/>
      </w:pPr>
      <w:r>
        <w:t xml:space="preserve">Подпункт 4</w:t>
      </w:r>
    </w:p>
    <w:p>
      <w:r>
        <w:t xml:space="preserve">4) определяется уровень временного понижающего коэффициента к тарифу на услуги (1):</w:t>
      </w:r>
    </w:p>
    <w:p>
      <w:pPr>
        <w:pStyle w:val="Heading2"/>
      </w:pPr>
      <w:r>
        <w:t xml:space="preserve">Глава Расчет уровня временного понижающего коэффициента к тарифу на услуги по передаче электрической энергии и (или) технической диспетчеризации отпуска в сеть электрической энергии</w:t>
      </w:r>
    </w:p>
    <w:p>
      <w:pPr>
        <w:pStyle w:val="Heading2"/>
      </w:pPr>
      <w:r>
        <w:t xml:space="preserve">Глава 1 Расчет уровня временного понижающего коэффициента к тарифу на услуги по передаче электрической энергии</w:t>
      </w:r>
    </w:p>
    <w:p>
      <w:pPr>
        <w:pStyle w:val="Heading2"/>
      </w:pPr>
      <w:r>
        <w:t xml:space="preserve">Пункт 1</w:t>
      </w:r>
    </w:p>
    <w:p>
      <w:r>
        <w:t xml:space="preserve">1. Расчет уровня временного понижающего коэффициента (К1) к тарифу на услугу по передаче электрической энергии по сетям межрегионального уровня производится по следующей формуле:</w:t>
      </w:r>
    </w:p>
    <w:p>
      <w:r>
        <w:t xml:space="preserve">К1 = Трасч/Т, где:</w:t>
      </w:r>
    </w:p>
    <w:p>
      <w:r>
        <w:t xml:space="preserve">Т – тариф на услуги по передаче электрической энергии по сетям межрегионального уровня, утвержденный ведомством уполномоченного органа для энергопередающей организации, действующий в заявленный период;</w:t>
      </w:r>
    </w:p>
    <w:p>
      <w:r>
        <w:t xml:space="preserve">Трасч – расчетный тариф на услугу по передаче электрической энергии по сетям с учетом заявленного объема, который с учетом временного понижающего коэффициента составляет не ниже стоимости затрат, необходимых для предоставления данных услуг, учитывает возможность получения прибыли, обеспечивающей эффективное функционирование Организации и определяется по формуле:</w:t>
      </w:r>
    </w:p>
    <w:p>
      <w:r>
        <w:t xml:space="preserve">Трасч = (Т * Vтсиф + Тд * Vд)/Vз, (тенге/кВтч), где:</w:t>
      </w:r>
    </w:p>
    <w:p>
      <w:r>
        <w:t xml:space="preserve">Vтсиф – объем услуг по передаче электроэнергии по сетям межрегионального уровня, предусмотренный для данного потребителя услуг в утвержденной тарифной смете тарифа энергопередающей организации, действующего в заявляемом периоде.</w:t>
      </w:r>
    </w:p>
    <w:p>
      <w:r>
        <w:t xml:space="preserve">В случае отсутствия объема услуг для данного потребителя в утвержденной тарифной смете применяется фактический объем услуг за соответствующий период предыдущего периода;</w:t>
      </w:r>
    </w:p>
    <w:p>
      <w:r>
        <w:t xml:space="preserve">Vз – заявленный объем потребления регулируемой услуги Организации, указанный в заявке потребителя на установление временного понижающего коэффициента на заявленный период;</w:t>
      </w:r>
    </w:p>
    <w:p>
      <w:r>
        <w:t xml:space="preserve">Vд – дополнительный объем передачи электрической энергии по сетям межрегионального уровня, то есть разница между заявленным потребителем объемом передачи электрической энергии и предусмотренным для данного потребителя услуг в утвержденной тарифной смете тарифа энергопередающей организации, действующего в заявляемом периоде, который определяется по формуле:</w:t>
      </w:r>
    </w:p>
    <w:p>
      <w:r>
        <w:t xml:space="preserve">Vд = Vз–Vтсиф, (кВт/ч),</w:t>
      </w:r>
    </w:p>
    <w:p>
      <w:r>
        <w:t xml:space="preserve">Тд – тариф, рассчитанный на дополнительный объем передачи электрической энергии по сетям межрегионального уровня, который определяется по следующей формуле:</w:t>
      </w:r>
    </w:p>
    <w:p>
      <w:r>
        <w:t xml:space="preserve">Тд = (С потерь + Ст + С прибыль)/ Vд, (тенге/кВтч), где:</w:t>
      </w:r>
    </w:p>
    <w:p>
      <w:r>
        <w:t xml:space="preserve">С потерь – стоимость нормативных технических потерь при передаче дополнительного объема электрической энергии по сетям межрегионального уровня, определяемая по формуле:</w:t>
      </w:r>
    </w:p>
    <w:p>
      <w:r>
        <w:t xml:space="preserve">С потерь = Z * Vп, (тенге), где:</w:t>
      </w:r>
    </w:p>
    <w:p>
      <w:r>
        <w:t xml:space="preserve">Z – средневзвешенная цена покупки электрической энергии для компенсации нормативных технических потерь, предусмотренная в действующей тарифной смете энергопередающей организации, тенге/кВтч;</w:t>
      </w:r>
    </w:p>
    <w:p>
      <w:r>
        <w:t xml:space="preserve">Vп – объем нормативных технических потерь при передаче дополнительного объема электрической энергии по сетям межрегионального уровня, который отражается в заключении энергопередающей организации в натуральных величинах (кВтч, в процентах) и подтвержден компетентным органом.</w:t>
      </w:r>
    </w:p>
    <w:p>
      <w:r>
        <w:t xml:space="preserve">В случае отсутствия в заключении энергопередающей организации объема нормативных технических потерь или подтверждения компетентного органа при расчете временного понижающего коэффициента принимается средний уровень нормативных технических потерь по сетям энергопередающей организации, предусмотренный в действующей тарифной смете энергопередающей организации;</w:t>
      </w:r>
    </w:p>
    <w:p>
      <w:r>
        <w:t xml:space="preserve">Ст – затраты, необходимые для покрытия расходов, связанных с передачей дополнительного объема электрической энергии по сетям третьих сторон (режимные ограничения, ремонты), в случае если данные расходы (оплата за услуги по передаче электрической энергии по сетям третьих сторон) не учтены в действующей тарифной смете.</w:t>
      </w:r>
    </w:p>
    <w:p>
      <w:r>
        <w:t xml:space="preserve">Уровень затрат, связанных с оплатой за услуги по передаче электрической энергии по сетям третьих сторон указывается в заключении энергопередающей организации и подтверждается компетентным органом;</w:t>
      </w:r>
    </w:p>
    <w:p>
      <w:r>
        <w:t xml:space="preserve">С прибыль – прибыль энергопередающей организации при передаче дополнительного объема электрической энергии, определяемая по формуле:</w:t>
      </w:r>
    </w:p>
    <w:p>
      <w:r>
        <w:t xml:space="preserve">С прибыль = П * Vд, (тенге), где:</w:t>
      </w:r>
    </w:p>
    <w:p>
      <w:r>
        <w:t xml:space="preserve">П – прибыль, заложенная в действующем тарифе, на единицу услуги энергопередающей организации, тенге/кВтч.</w:t>
      </w:r>
    </w:p>
    <w:p>
      <w:pPr>
        <w:pStyle w:val="Heading2"/>
      </w:pPr>
      <w:r>
        <w:t xml:space="preserve">Пункт 2</w:t>
      </w:r>
    </w:p>
    <w:p>
      <w:r>
        <w:t xml:space="preserve">2. Расчет уровня временного понижающего коэффициента (КЗ) к тарифам на услугу по технической диспетчеризации отпуска в сеть электрической энергии определяется по формуле:</w:t>
      </w:r>
    </w:p>
    <w:p>
      <w:r>
        <w:t xml:space="preserve">КЗ = Трасч/Т, где:</w:t>
      </w:r>
    </w:p>
    <w:p>
      <w:r>
        <w:t xml:space="preserve">Трасч – расчетный тариф на услугу по технической диспетчеризации отпуска в сеть электрической энергии с учетом заявленного объема отпуска в сеть электрической энергии, который определяется по следующей формуле:</w:t>
      </w:r>
    </w:p>
    <w:p>
      <w:r>
        <w:t xml:space="preserve">Трасч= (Т * Vтсиф + Тд * Vд)/ Vз (тенге/кВтч), где:</w:t>
      </w:r>
    </w:p>
    <w:p>
      <w:r>
        <w:t xml:space="preserve">Т – действующий тариф на услугу по технической диспетчеризации отпуска в сеть электрической энергии, утвержденный ведомством уполномоченного органа для системного оператора, действующий в заявленный период;</w:t>
      </w:r>
    </w:p>
    <w:p>
      <w:r>
        <w:t xml:space="preserve">Vтсиф – объем услуг по технической диспетчеризации отпуска в сеть электрической энергии, предусмотренный для данного потребителя услуг в утвержденной тарифной смете тарифа системного оператора, действующего в заявляемом периоде, кВтч;</w:t>
      </w:r>
    </w:p>
    <w:p>
      <w:r>
        <w:t xml:space="preserve">Vз – заявленный объем отпуска в сеть электрической энергии, указанный в заявке потребителя на установление временного понижающего коэффициента;</w:t>
      </w:r>
    </w:p>
    <w:p>
      <w:r>
        <w:t xml:space="preserve">Vд – дополнительный объем отпуска в сеть электрической энергии, то есть разница между заявленным потребителем объемом отпуска в сеть электрической энергии и техническим объемом отпуска в сеть электрической энергии, предусмотренным для данного потребителя услуг в утвержденной тарифной смете тарифа системного оператора, действующего в заявляемом периоде, определяемый по формуле:</w:t>
      </w:r>
    </w:p>
    <w:p>
      <w:r>
        <w:t xml:space="preserve">Vд = Vз – Vтсиф, (кВтч)</w:t>
      </w:r>
    </w:p>
    <w:p>
      <w:r>
        <w:t xml:space="preserve">Тд – тариф, рассчитанный на дополнительный объем отпуска в сеть электрической энергии, который определяется по следующей формуле:</w:t>
      </w:r>
    </w:p>
    <w:p>
      <w:r>
        <w:t xml:space="preserve">Тд = С прибыль + С перем/Vд (тенге/кВтч), где:</w:t>
      </w:r>
    </w:p>
    <w:p>
      <w:r>
        <w:t xml:space="preserve">С прибыль – прибыль на дополнительный объем отпуска в сеть электрической энергии, определяемая по формуле:</w:t>
      </w:r>
    </w:p>
    <w:p>
      <w:r>
        <w:t xml:space="preserve">С прибыль = П * Vд (тенге)</w:t>
      </w:r>
    </w:p>
    <w:p>
      <w:r>
        <w:t xml:space="preserve">П – прибыль, заложенная в действующем тарифе на единицу услуг системного оператора, тенге/кВтч;</w:t>
      </w:r>
    </w:p>
    <w:p>
      <w:r>
        <w:t xml:space="preserve">С перем – сумма условно-переменных затрат системного оператора, связанных с технической диспетчеризацией дополнительного объема отпуска в сеть электрической энергии, определяемая исходя из конкретного случая увеличения объемов отпуска в сеть электрической энергии, но не превышающая 10 % от общих расходов для данного потребителя, рассчитанных c учетом производственной себестоимости и объема отпуска в сеть электрической энергии, технически предусмотренного для данного потребителя услуг в тарифной смете тарифа системного оператора, действующего в заявляемом периоде. Сумма условно-переменных затрат отражается в заключении системного оператора (с обязательным экономическим обоснованием предоставляемого уровня затрат).</w:t>
      </w:r>
    </w:p>
    <w:p>
      <w:pPr>
        <w:pStyle w:val="Heading2"/>
      </w:pPr>
      <w:r>
        <w:t xml:space="preserve">Пункт 3</w:t>
      </w:r>
    </w:p>
    <w:p>
      <w:r>
        <w:t xml:space="preserve">3. Перерасчет уровня временного понижающего коэффициента (К4) к тарифу на услугу по передаче электрической энергии по сетям межрегионального уровня и (или) технической диспетчеризации производится по следующей формуле:</w:t>
      </w:r>
    </w:p>
    <w:p>
      <w:r>
        <w:t xml:space="preserve">К4 = Ткор/Т, где:</w:t>
      </w:r>
    </w:p>
    <w:p>
      <w:r>
        <w:t xml:space="preserve">Т – тариф на услуги по передаче электрической энергии по сетям межрегионального уровня и (или) технической диспетчеризации, утвержденный ведомством уполномоченного органом для энергопередающей организации, действующий в заявленный период;</w:t>
      </w:r>
    </w:p>
    <w:p>
      <w:r>
        <w:t xml:space="preserve">Ткор – скорректированный расчетный тариф на услугу по передаче электрической энергии по сетям межрегионального уровня и (или) технической диспетчеризации с учетом фактически выполненного объема потребления услуг по передаче электрической энергии и (или) технической диспетчеризации, и условия пункта 1 настоящего приложения, который рассчитывается по формуле:</w:t>
      </w:r>
    </w:p>
    <w:p>
      <w:r>
        <w:t xml:space="preserve">Ткор = (Т * Vтсиф + Тд * Vд)/Vф, (тенге/кВтч), где:</w:t>
      </w:r>
    </w:p>
    <w:p>
      <w:r>
        <w:t xml:space="preserve">Vф – фактически выполненный объем услуг по передаче электроэнергии по сетям межрегионального уровня и (или) технической диспетчеризации для данного потребителя услуг за период действия утвержденного временного понижающего коэффициента к тарифу энергопередающей организации. в заявляемом периоде;</w:t>
      </w:r>
    </w:p>
    <w:p>
      <w:r>
        <w:t xml:space="preserve">Vтсиф – объем услуг по передаче электроэнергии по сетям межрегионального уровня и (или) технической диспетчеризации, предусмотренный для данного потребителя услуг в утвержденной тарифной смете тарифа системного оператора, действующего в заявляемом периоде, кВтч;</w:t>
      </w:r>
    </w:p>
    <w:p>
      <w:r>
        <w:t xml:space="preserve">Vд – дополнительный объем по передаче электроэнергии по сетям межрегионального уровня и (или) технической диспетчеризации, то есть разница между фактическим объемом и предусмотренным для данного потребителя в установленной тарифной смете энергопередающей организации, действующего в заявляемом периоде, который определяется по формуле:</w:t>
      </w:r>
    </w:p>
    <w:p>
      <w:r>
        <w:t xml:space="preserve">Vд = Vф – Vтсиф, (кВтч), где:</w:t>
      </w:r>
    </w:p>
    <w:p>
      <w:r>
        <w:t xml:space="preserve">Тд – тариф, рассчитанный на дополнительный объем по передаче электроэнергии по сетям межрегионального уровня и (или) технической диспетчеризации, который определяется по следующей формуле:</w:t>
      </w:r>
    </w:p>
    <w:p>
      <w:r>
        <w:t xml:space="preserve">Тд = (С потерь + Ст + С прибыль)/Vд, (тенге/кВтч), где:</w:t>
      </w:r>
    </w:p>
    <w:p>
      <w:r>
        <w:t xml:space="preserve">С потерь – стоимость нормативных технических потерь при передаче дополнительного объема электрической энергии по сетям межрегионального уровня, определяемая по формуле:</w:t>
      </w:r>
    </w:p>
    <w:p>
      <w:r>
        <w:t xml:space="preserve">С потерь = Z * Vп, (тенге), где:</w:t>
      </w:r>
    </w:p>
    <w:p>
      <w:r>
        <w:t xml:space="preserve">Z – фактическая средневзвешенная цена покупки электрической энергии для компенсации нормативных технических потерь, тенге/кВтч;</w:t>
      </w:r>
    </w:p>
    <w:p>
      <w:r>
        <w:t xml:space="preserve">Vп – объем нормативных технических потерь при передаче дополнительного объема электрической энергии по сетям межрегионального уровня, который отражен в заключении энергопередающей организации в натуральных величинах (кВтч, в процентах) и подтвержден компетентным органом.</w:t>
      </w:r>
    </w:p>
    <w:p>
      <w:r>
        <w:t xml:space="preserve">Ст – затраты, необходимые для покрытия расходов, связанных с передачей дополнительного объема электрической энергии по сетям третьих сторон (режимные ограничения, ремонты), в случае если данные расходы (оплата за услуги по передаче электрической энергии по сетям третьих сторон) не учтены в действующей тарифной смете.</w:t>
      </w:r>
    </w:p>
    <w:p>
      <w:r>
        <w:t xml:space="preserve">Уровень затрат, связанных c оплатой за услуги по передаче электрической энергии по сетям третьих сторон указывается в заключении энергопередающей организации и подтверждается компетентным органом;</w:t>
      </w:r>
    </w:p>
    <w:p>
      <w:r>
        <w:t xml:space="preserve">С прибыль – прибыль энергопередающей организации при передаче и (или) технической диспетчеризации дополнительного объема электрической энергии, определяемая по формуле:</w:t>
      </w:r>
    </w:p>
    <w:p>
      <w:r>
        <w:t xml:space="preserve">С прибыль = П * Vд, (тенге), где:</w:t>
      </w:r>
    </w:p>
    <w:p>
      <w:r>
        <w:t xml:space="preserve">П – прибыль, заложенная в действующем тарифе, на единицу услуги энергопередающей организации, тенге/кВтч.</w:t>
      </w:r>
    </w:p>
    <w:p>
      <w:r>
        <w:t xml:space="preserve">Примечание:</w:t>
      </w:r>
    </w:p>
    <w:p>
      <w:r>
        <w:t xml:space="preserve">Пример проведения расчета</w:t>
      </w:r>
    </w:p>
    <w:p>
      <w:pPr>
        <w:pStyle w:val="Heading2"/>
      </w:pPr>
      <w:r>
        <w:t xml:space="preserve">Пункт 1</w:t>
      </w:r>
    </w:p>
    <w:p>
      <w:r>
        <w:t xml:space="preserve">1. Условные данные</w:t>
      </w:r>
    </w:p>
    <w:p>
      <w:r>
        <w:t xml:space="preserve">Потребитель: АО "А".</w:t>
      </w:r>
    </w:p>
    <w:p>
      <w:r>
        <w:t xml:space="preserve">Вид услуги: передача электрической энергии по сетям межрегионального уровня.</w:t>
      </w:r>
    </w:p>
    <w:p>
      <w:r>
        <w:t xml:space="preserve">Т = 2,4957 тенге/кВтч – тариф на услуги по передаче электрической энергии, утверждҰнный ведомством уполномоченного органа для энергопередающей организации, действующий в заявленный период;</w:t>
      </w:r>
    </w:p>
    <w:p>
      <w:r>
        <w:t xml:space="preserve">П = 1,0159 тенге/кВтч – прибыль, заложенная в действующем тарифе на единицу услуги энергопередающей организации;</w:t>
      </w:r>
    </w:p>
    <w:p>
      <w:r>
        <w:t xml:space="preserve">Vз = 550 000 кВтч – заявленный (планируемый) потребителем объем потребления услуги энергопередающей организации на заявленный период;</w:t>
      </w:r>
    </w:p>
    <w:p>
      <w:r>
        <w:t xml:space="preserve">Vтсиф=450 000кВтч – объем услуг по передаче электроэнергии по сетям межрегионального уровня, предусмотренный для данного потребителя услуг утвержденной в тарифной смете тарифа энергопередающей организации, действующего в заявленный период;</w:t>
      </w:r>
    </w:p>
    <w:p>
      <w:r>
        <w:t xml:space="preserve">Z = 8,65 тенге за 1 кВтч – средневзвешенная цена покупки электрической энергии для компенсации нормативных технических потерь, предусмотренная тарифной сметой энергопередающей организации;</w:t>
      </w:r>
    </w:p>
    <w:p>
      <w:r>
        <w:t xml:space="preserve">Vпотерь=нормативные технические потери*дополнительный объем =6,1% х 100 000=6100кВтч;</w:t>
      </w:r>
    </w:p>
    <w:p>
      <w:r>
        <w:t xml:space="preserve">Vпотерь – объем нормативных технических потерь при передаче дополнительного объема электрической энергии;</w:t>
      </w:r>
    </w:p>
    <w:p>
      <w:r>
        <w:t xml:space="preserve">6,1% – определяется энергопередающей организацией индивидуально для конкретного потребителя, подавшего Заявку на утверждение временного понижающего коэффициента;</w:t>
      </w:r>
    </w:p>
    <w:p>
      <w:r>
        <w:t xml:space="preserve">100 000 кВтч – дополнительный объем потребления услуги энергопередающей организации;</w:t>
      </w:r>
    </w:p>
    <w:p>
      <w:r>
        <w:t xml:space="preserve">Ст = 0 тенге – затраты, необходимые для покрытия расходов, связанных с передачей дополнительного объема электрической энергии по сетям третьих сторон, – приняты равными нулю.</w:t>
      </w:r>
    </w:p>
    <w:p>
      <w:pPr>
        <w:pStyle w:val="Heading2"/>
      </w:pPr>
      <w:r>
        <w:t xml:space="preserve">Пункт 2</w:t>
      </w:r>
    </w:p>
    <w:p>
      <w:r>
        <w:t xml:space="preserve">2. Расчет уровня временного понижающего коэффициента</w:t>
      </w:r>
    </w:p>
    <w:p>
      <w:pPr>
        <w:pStyle w:val="Heading2"/>
      </w:pPr>
      <w:r>
        <w:t xml:space="preserve">Подпункт 1</w:t>
      </w:r>
    </w:p>
    <w:p>
      <w:r>
        <w:t xml:space="preserve">1) определяется дополнительный объем потребления услуги энергопередающей организации в заявленном периоде по формуле:</w:t>
      </w:r>
    </w:p>
    <w:p>
      <w:r>
        <w:t xml:space="preserve">Vд = 550 000 – 450 000 = 100 000 кВтч;</w:t>
      </w:r>
    </w:p>
    <w:p>
      <w:pPr>
        <w:pStyle w:val="Heading2"/>
      </w:pPr>
      <w:r>
        <w:t xml:space="preserve">Подпункт 2</w:t>
      </w:r>
    </w:p>
    <w:p>
      <w:r>
        <w:t xml:space="preserve">2) рассчитывается стоимость нормативных технических потерь при передаче дополнительного объема электрической энергии по формуле:</w:t>
      </w:r>
    </w:p>
    <w:p>
      <w:r>
        <w:t xml:space="preserve">С потерь = 8,65 * 6100=52 765 тенге;</w:t>
      </w:r>
    </w:p>
    <w:p>
      <w:pPr>
        <w:pStyle w:val="Heading2"/>
      </w:pPr>
      <w:r>
        <w:t xml:space="preserve">Подпункт 3</w:t>
      </w:r>
    </w:p>
    <w:p>
      <w:r>
        <w:t xml:space="preserve">3) определяется уровень прибыли энергопередающей организации при передаче дополнительного объема электрической энергии по формуле:</w:t>
      </w:r>
    </w:p>
    <w:p>
      <w:r>
        <w:t xml:space="preserve">С прибыль =1,0159*100 000 = 101 593 тенге;</w:t>
      </w:r>
    </w:p>
    <w:p>
      <w:pPr>
        <w:pStyle w:val="Heading2"/>
      </w:pPr>
      <w:r>
        <w:t xml:space="preserve">Подпункт 4</w:t>
      </w:r>
    </w:p>
    <w:p>
      <w:r>
        <w:t xml:space="preserve">4) определяется тариф, рассчитанный на дополнительный объем передачи электрической энергии по формуле:</w:t>
      </w:r>
    </w:p>
    <w:p>
      <w:r>
        <w:t xml:space="preserve">Тд = (52 765 + 101 593)/100 000 = 1,544 тенге/кВтч;</w:t>
      </w:r>
    </w:p>
    <w:p>
      <w:pPr>
        <w:pStyle w:val="Heading2"/>
      </w:pPr>
      <w:r>
        <w:t xml:space="preserve">Подпункт 5</w:t>
      </w:r>
    </w:p>
    <w:p>
      <w:r>
        <w:t xml:space="preserve">5) определяется расчетный тариф на услугу по передаче электрической энергии с учетом заявленного объема по формуле:</w:t>
      </w:r>
    </w:p>
    <w:p>
      <w:r>
        <w:t xml:space="preserve">Т расч = (2,4957 * 450 000 + 1,544 * 100 000)/550 000 = 2,323 тенге/кВтч</w:t>
      </w:r>
    </w:p>
    <w:p>
      <w:pPr>
        <w:pStyle w:val="Heading2"/>
      </w:pPr>
      <w:r>
        <w:t xml:space="preserve">Подпункт 6</w:t>
      </w:r>
    </w:p>
    <w:p>
      <w:r>
        <w:t xml:space="preserve">6) временный понижающий коэффициент к тарифу на услугу по передаче электрической энергии определяется по формуле:</w:t>
      </w:r>
    </w:p>
    <w:p>
      <w:r>
        <w:t xml:space="preserve">К1= 2,321/2,4957= 0,931.</w:t>
      </w:r>
    </w:p>
    <w:p>
      <w:r>
        <w:t xml:space="preserve">Примечание:</w:t>
      </w:r>
    </w:p>
    <w:p>
      <w:r>
        <w:t xml:space="preserve">Пример проведения расчета</w:t>
      </w:r>
    </w:p>
    <w:p>
      <w:pPr>
        <w:pStyle w:val="Heading2"/>
      </w:pPr>
      <w:r>
        <w:t xml:space="preserve">Пункт 1</w:t>
      </w:r>
    </w:p>
    <w:p>
      <w:r>
        <w:t xml:space="preserve">1. Условные данные:</w:t>
      </w:r>
    </w:p>
    <w:p>
      <w:r>
        <w:t xml:space="preserve">Потребитель: Акционерное общество "В".</w:t>
      </w:r>
    </w:p>
    <w:p>
      <w:r>
        <w:t xml:space="preserve">Вид услуги: техническая диспетчеризация отпуска в сеть электрической энергии (или потребления импортируемой электроэнергии).</w:t>
      </w:r>
    </w:p>
    <w:p>
      <w:r>
        <w:t xml:space="preserve">Утвержденный тариф – 0,182 тенге за 1 кВтч.</w:t>
      </w:r>
    </w:p>
    <w:p>
      <w:r>
        <w:t xml:space="preserve">Прибыль, заложенная в действующем тарифе, на единицу услуги системного оператора: С прибыль – 0,072 тенге/кВтч.</w:t>
      </w:r>
    </w:p>
    <w:p>
      <w:r>
        <w:t xml:space="preserve">Заявленный потребителем объем потребления услуги энергопередающей организации на заявленный период: 5100 кВтч.</w:t>
      </w:r>
    </w:p>
    <w:p>
      <w:r>
        <w:t xml:space="preserve">Объем потребления услуги по технической диспетчеризации отпуска в сеть электрической энергии (или потребления импортируемой электроэнергии), технически предусмотренный для данного потребителя услуг в утвержденной тарифной смете тарифа системного оператора, действующего в заявляемом периоде: 2250 кВтч.</w:t>
      </w:r>
    </w:p>
    <w:p>
      <w:r>
        <w:t xml:space="preserve">С перем = 10%*0,182*2250 = 40,95 тенге – сумма условно-переменных затрат системного оператора, связанных с технической диспетчеризацией дополнительного объема отпуска в сеть электрической энергии, определяемая исходя из конкретного случая увеличения объемов отпуска в сеть электрической энергии, но не превышающая 10 % от общих расходов для данного потребителя, рассчитанных с учетом производственной себестоимости и объема отпуска в сеть электрической энергии, технически предусмотренного для данного потребителя услуг в тарифной смете тарифа системного оператора, действующего в заявляемом периоде.</w:t>
      </w:r>
    </w:p>
    <w:p>
      <w:pPr>
        <w:pStyle w:val="Heading2"/>
      </w:pPr>
      <w:r>
        <w:t xml:space="preserve">Пункт 2</w:t>
      </w:r>
    </w:p>
    <w:p>
      <w:r>
        <w:t xml:space="preserve">2. Расчет уровня временного понижающего коэффициента</w:t>
      </w:r>
    </w:p>
    <w:p>
      <w:pPr>
        <w:pStyle w:val="Heading2"/>
      </w:pPr>
      <w:r>
        <w:t xml:space="preserve">Подпункт 1</w:t>
      </w:r>
    </w:p>
    <w:p>
      <w:r>
        <w:t xml:space="preserve">1) определяется дополнительный объем потребления услуги системного оператора в заявленном периоде по формуле:</w:t>
      </w:r>
    </w:p>
    <w:p>
      <w:r>
        <w:t xml:space="preserve">Vд = 5100 – 2250 = 2850 кВтч;</w:t>
      </w:r>
    </w:p>
    <w:p>
      <w:pPr>
        <w:pStyle w:val="Heading2"/>
      </w:pPr>
      <w:r>
        <w:t xml:space="preserve">Подпункт 2</w:t>
      </w:r>
    </w:p>
    <w:p>
      <w:r>
        <w:t xml:space="preserve">2) определяется уровень прибыли системного оператора по технической диспетчеризации дополнительного объема электрической энергии по формуле:</w:t>
      </w:r>
    </w:p>
    <w:p>
      <w:r>
        <w:t xml:space="preserve">С прибыль = 0,072 * 2850 = 205,2 тенге;</w:t>
      </w:r>
    </w:p>
    <w:p>
      <w:pPr>
        <w:pStyle w:val="Heading2"/>
      </w:pPr>
      <w:r>
        <w:t xml:space="preserve">Подпункт 3</w:t>
      </w:r>
    </w:p>
    <w:p>
      <w:r>
        <w:t xml:space="preserve">3) определяется тариф, рассчитанный на дополнительный объем отпуска в сеть электрической энергии, который определяется по формуле:</w:t>
      </w:r>
    </w:p>
    <w:p>
      <w:r>
        <w:t xml:space="preserve">Тд = (Сприбыль+Сперем)/Vд тенге/кВтч;</w:t>
      </w:r>
    </w:p>
    <w:p>
      <w:r>
        <w:t xml:space="preserve">Тд= (205,2 + 40,95)/2850=0,086 тенге/кВтч.</w:t>
      </w:r>
    </w:p>
    <w:p>
      <w:pPr>
        <w:pStyle w:val="Heading2"/>
      </w:pPr>
      <w:r>
        <w:t xml:space="preserve">Подпункт 4</w:t>
      </w:r>
    </w:p>
    <w:p>
      <w:r>
        <w:t xml:space="preserve">4) определяется расчетный тариф на услугу по технической диспетчеризации отпуска в сеть электрической энергии (или потребления импортируемой электроэнергии) c учетом заявленного объема.</w:t>
      </w:r>
    </w:p>
    <w:p>
      <w:r>
        <w:t xml:space="preserve">Т расч = (0,182 * 2250 + 0,086 * 2850)/5100 = 0,128 тенге/кВтч.</w:t>
      </w:r>
    </w:p>
    <w:p>
      <w:pPr>
        <w:pStyle w:val="Heading2"/>
      </w:pPr>
      <w:r>
        <w:t xml:space="preserve">Подпункт 5</w:t>
      </w:r>
    </w:p>
    <w:p>
      <w:r>
        <w:t xml:space="preserve">5) временный понижающий коэффициент к тарифу на услугу по технической диспетчеризации отпуска в сеть электрической энергии (или потребления импортируемой электроэнергии) определяется по формуле:</w:t>
      </w:r>
    </w:p>
    <w:p>
      <w:r>
        <w:t xml:space="preserve">К3 = 0,128/0,182 = 0,703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