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Министра энергетики Республики Казахстан от 31 мая 2018 года № 222 и Министра образования и науки Республики Казахстан от 31 мая 2018 года № 244 "Об утверждении Правил финансирования научно-исследовательских, научно-технических и (или) опытно-конструкторских работ недропользователями в период добычи углеводородов и урана"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875), Министерство науки и высшего образования Республики Казахстан (Образован Указом Президента РК от 11.06.2022 г. № 917). от 11.11.2025. № 217010. редакция от 11.11.2025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энергетики Республики Казахстан от 31 мая 2018 года № 222 и Министра образования и науки Республики Казахстан от 31 мая 2018 года № 244 "Об утверждении Правил финансирования научно-исследовательских, научно-технических и (или) опытно-конструкторских работ недропользователями в период добычи углеводородов и урана" (зарегистрирован в Реестре государственной регистрации нормативных правовых актов под № 17096) следующие изменения:</w:t>
      </w:r>
    </w:p>
    <w:p>
      <w:r>
        <w:t xml:space="preserve">заголовок приказа изложить в новой редакции:</w:t>
      </w:r>
    </w:p>
    <w:p>
      <w:r>
        <w:t xml:space="preserve">"Об утверждении Правил финансирования научно-исследовательских, научно-технических и (или) опытно-конструкторских работ недропользователями в период добычи углеводородов";</w:t>
      </w:r>
    </w:p>
    <w:p>
      <w:r>
        <w:t xml:space="preserve">преамбулу приказа изложить в новой редакции:</w:t>
      </w:r>
    </w:p>
    <w:p>
      <w:r>
        <w:t xml:space="preserve">"В соответствии с подпунктом 2) пункта 1 статьи 129 Кодекса Республики Казахстан "О недрах и недропользовании", подпунктом 2) пункта 3 статьи 16 Закона Республики Казахстан "О государственной статистике" ПРИКАЗЫВАЕМ: ";</w:t>
      </w:r>
    </w:p>
    <w:p>
      <w:r>
        <w:t xml:space="preserve">пункт 1 приказа изложить в новой редакции:</w:t>
      </w:r>
    </w:p>
    <w:p>
      <w:r>
        <w:t xml:space="preserve">"1. Утвердить прилагаемые Правила финансирования научно-исследовательских, научно-технических и (или) опытно-конструкторских работ недропользователями в период добычи углеводородов.";</w:t>
      </w:r>
    </w:p>
    <w:p>
      <w:r>
        <w:t xml:space="preserve">в Правилах финансирования научно-исследовательских, научно-технических и (или) опытно-конструкторских работ недропользователями в период добычи углеводородов и урана, утвержденных указанным совместным приказом:</w:t>
      </w:r>
    </w:p>
    <w:p>
      <w:r>
        <w:t xml:space="preserve">заголовок изложить в новой редакции:</w:t>
      </w:r>
    </w:p>
    <w:p>
      <w:r>
        <w:t xml:space="preserve">"Правила финансирования научно-исследовательских, научно-технических и (или) опытно-конструкторских работ недропользователями в период добычи углеводородов";</w:t>
      </w:r>
    </w:p>
    <w:p>
      <w:r>
        <w:t xml:space="preserve">пункт 1 изложить в новой редакции:</w:t>
      </w:r>
    </w:p>
    <w:p>
      <w:r>
        <w:t xml:space="preserve">"1. Настоящие Правила финансирования научно-исследовательских, научно-технических и (или) опытно-конструкторских работ недропользователями в период добычи углеводородов (далее – Правила) разработаны в соответствии с подпунктом 2) пункта 1 статьи 129 Кодекса Республики Казахстан "О недрах и недропользовании" (далее - Кодекс), подпунктом 2) пункта 3 статьи 16 Закона Республики Казахстан "О государственной статистике" и определяют порядок финансирования научно-исследовательских, научно-технических и (или) опытно-конструкторских работ недропользователями в период добычи углеводородов.";</w:t>
      </w:r>
    </w:p>
    <w:p>
      <w:r>
        <w:t xml:space="preserve">в пункте 2 :</w:t>
      </w:r>
    </w:p>
    <w:p>
      <w:r>
        <w:t xml:space="preserve">подпункт 1) изложить в новой редакции:</w:t>
      </w:r>
    </w:p>
    <w:p>
      <w:r>
        <w:t xml:space="preserve">"1) результат научной и (или) научно-технической деятельности – новые знания или решения, полученные надлежащими научными методами и средствами в ходе осуществления научной и (или) научно-технической деятельности и зафиксированные на любом информационном носителе, а также внедренные в производство научные разработки и технологии, модели, макеты, образцы новых изделий, материалов и веществ;";</w:t>
      </w:r>
    </w:p>
    <w:p>
      <w:r>
        <w:t xml:space="preserve">подпункты 6) и 7) изложить в новой редакции:</w:t>
      </w:r>
    </w:p>
    <w:p>
      <w:r>
        <w:t xml:space="preserve">"6) научно-техническая деятельность – деятельность, направленная на получение и применение новых знаний в областях науки, техники и производства для решения технологических, конструкторских, экономических, социально-политических и иных задач, обеспечение функционирования науки, технологии и производства как единой системы, включая коммерциализацию результатов и разработку нормативно-технической документации, необходимой для проведения этих исследований;</w:t>
      </w:r>
    </w:p>
    <w:p>
      <w:pPr>
        <w:pStyle w:val="Heading2"/>
      </w:pPr>
      <w:r>
        <w:t xml:space="preserve">Подпункт 7</w:t>
      </w:r>
    </w:p>
    <w:p>
      <w:r>
        <w:t xml:space="preserve">7) опытно-конструкторские работы – комплекс работ, выполняемых при создании или модернизации продукции, разработке конструкторской и технологической документации на опытные образцы, изготовлении и испытании опытных образцов и полезных моделей;";</w:t>
      </w:r>
    </w:p>
    <w:p>
      <w:r>
        <w:t xml:space="preserve">пункты 6 и 7 изложить в новой редакции:</w:t>
      </w:r>
    </w:p>
    <w:p>
      <w:r>
        <w:t xml:space="preserve">"6. Определение затрат на добычу, понесенных недропользователем по итогам предыдущего года, с целью расчета обязательств по финансированию научных исследований, осуществляется на основании данных отчета об исполнении лицензионно-контрактных условий для недропользователя в области углеводородов, предоставляемых недропользователями в уполномоченный орган в области углеводородов (далее – уполномоченный орган) в утверждаемом им порядке согласно статье 132 Кодекса.</w:t>
      </w:r>
    </w:p>
    <w:p>
      <w:pPr>
        <w:pStyle w:val="Heading2"/>
      </w:pPr>
      <w:r>
        <w:t xml:space="preserve">Пункт 7</w:t>
      </w:r>
    </w:p>
    <w:p>
      <w:r>
        <w:t xml:space="preserve">7. Разработка, экспертиза проектных документов, а также разработка изменений и дополнений в проектные документы для проведения операций по недропользованию, осуществляемых в соответствии с законодательством Республики Казахстан о недрах и недропользовании (проект разведочных работ и проект пробной эксплуатации в сфере недропользования по углеводородам, проект разработки месторождения углеводородов, технические проектные документы в сфере недропользования по углеводородам), а также работы и услуги по ведению авторского надзора, анализа разработки – не относятся к научным исследованиям в рамках обязательств, предусмотренных законодательством Республики Казахстан о недрах и недропользовании и контрактом на недропользование углеводородов.";</w:t>
      </w:r>
    </w:p>
    <w:p>
      <w:r>
        <w:t xml:space="preserve">заголовок главы 2 изложить в новой редакции:</w:t>
      </w:r>
    </w:p>
    <w:p>
      <w:r>
        <w:t xml:space="preserve">"Глава 2. Порядок финансирования научных исследований недропользователями в период добычи углеводородов";</w:t>
      </w:r>
    </w:p>
    <w:p>
      <w:r>
        <w:t xml:space="preserve">пункт 12 изложить в новой редакции:</w:t>
      </w:r>
    </w:p>
    <w:p>
      <w:r>
        <w:t xml:space="preserve">"12. Документом, подтверждающим исполнение обязательств по финансированию недропользователями научных исследований, предусмотренных подпунктом 1) пункта 11 настоящих Правил, является счет-фактура в соответствии с пунктом 1 статьи 207 Налогового кодекса Республики Казахстан.</w:t>
      </w:r>
    </w:p>
    <w:p>
      <w:r>
        <w:t xml:space="preserve">Документом, подтверждающим исполнение обязательств по финансированию недропользователями научных исследований, предусмотренных пунктом 8 и подпунктом 2) пункта 11 настоящих Правил, является платежное поручение в соответствии с подпунктом 59) статьи 1 Закона Республики Казахстан "О платежах и платежных системах".";</w:t>
      </w:r>
    </w:p>
    <w:p>
      <w:r>
        <w:t xml:space="preserve">пункт 16 изложить в новой редакции:</w:t>
      </w:r>
    </w:p>
    <w:p>
      <w:r>
        <w:t xml:space="preserve">"16. Определение субъектов, осуществляющих научные исследования по заданию недропользователя, производится недропользователем посредством закупа услуг в порядке, предусмотренном приказом Министра энергетики Республики Казахстан от 18 мая 2018 года № 196 "Об утверждении Правил приобретения недропользователями и их подрядчиками товаров, работ и услуг, используемых при проведении операций по разведке или добыче углеводородов" (зарегистрирован в Реестре государственной регистрации нормативных правовых актов под № 17122), из числа субъектов научной и (или) научно-технической деятельности, аккредитованных уполномоченным органом в области науки.";</w:t>
      </w:r>
    </w:p>
    <w:p>
      <w:pPr>
        <w:pStyle w:val="Heading2"/>
      </w:pPr>
      <w:r>
        <w:t xml:space="preserve">Приложение приложение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официальном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шестидесяти календарных дней после дня его первого официального опубликования, за исключением абзаца 25 пункта 1 настоящего совместного приказа, который вводится в действие с 1 января 2026 года.</w:t>
      </w:r>
    </w:p>
    <w:p>
      <w:r>
        <w:t xml:space="preserve">| Министр науки и высшего образования Республики Казахстан | __________ С. Нурбек |</w:t>
      </w:r>
    </w:p>
    <w:p>
      <w:r>
        <w:t xml:space="preserve">|---|---|</w:t>
      </w:r>
    </w:p>
    <w:p>
      <w:r>
        <w:t xml:space="preserve">| исполняющий обязанности Министра энергетики Республики Казахстан | __________ К. Туткышбаев 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Республики Казахстан по атомной энергии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к приказу Министр науки и высшего образования Республики Казахстан от 14 ноября 2025 года № 524 и исполняющий обязанности Министра энергетики Республики Казахстан от 11 ноября 2025 года № 431-н/қ |</w:t>
      </w:r>
    </w:p>
    <w:p>
      <w:r>
        <w:t xml:space="preserve">|---|---|</w:t>
      </w:r>
    </w:p>
    <w:p>
      <w:r>
        <w:t xml:space="preserve">|  | Приложение к Правилам финансирования недропользователями научно-исследовательских, научно-технических и (или) опытно-конструкторских работ недропользователями в период добычи углеводородов 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уполномоченный орган в области углеводородов Форма, предназначенная для сбора административных данных на безвозмездной основе размещена на интернет – ресурсе: http://spon.energo.gov.kz Наименование административной формы: Программа научных исследований недропользователя/Некоммерческой организации при Фонде на ______год Индекс формы, предназначенной для сбора административных данных на безвозмездной основе: PNI-1 Периодичность: ежегодно Отчетный период: за 20___ год Круг лиц, представляющих форму, предназначенную для сбора административных данных на безвозмездной основе: недропользователи по углеводородам/Некоммерческая организация при Фонде Срок представления формы, предназначенной для сбора административных данных на безвозмездной основе: не позднее 25 (двадцать пятого) октября, предшествующего отчетному периоду Бизнес-идентификационный номер:</w:t>
      </w:r>
    </w:p>
    <w:p>
      <w:pPr>
        <w:pStyle w:val="Heading2"/>
      </w:pPr>
      <w:r>
        <w:t xml:space="preserve">Текст</w:t>
      </w:r>
    </w:p>
    <w:p>
      <w:r>
        <w:t xml:space="preserve">Метод сбора: на бумажном носителе, в электронном виде</w:t>
      </w:r>
    </w:p>
    <w:p>
      <w:r>
        <w:t xml:space="preserve">| № п/п | Название проекта научного исследования | Сроки выполнения | Цель | Аннотация | Актуальность | Ожидаемые результаты | Примерная стоимость и план реализации |</w:t>
      </w:r>
    </w:p>
    <w:p>
      <w:r>
        <w:t xml:space="preserve">|---|---|---|---|---|---|---|---|</w:t>
      </w:r>
    </w:p>
    <w:p>
      <w:r>
        <w:t xml:space="preserve">| 1 | 2 | 3 | 4 | 5 | 6 | 7 | 8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 Адрес ____________________________________________ Телефон __________________________________________ Адрес электронной почты ___________________________ Исполнитель ______________________________________ фамилия, имя и отчество (при его наличии) подпись, телефон Руководитель или лицо, исполняющее его обязанности __________________________________________________ фамилия, имя и отчество (при его наличии) подпись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"Программа научных исследований недропользователя/ Некоммерческой организации при Фонде на ______год" (PNI-1, ежегодно)</w:t>
      </w:r>
    </w:p>
    <w:p>
      <w:pPr>
        <w:pStyle w:val="Heading2"/>
      </w:pPr>
      <w:r>
        <w:t xml:space="preserve">Пункт 1</w:t>
      </w:r>
    </w:p>
    <w:p>
      <w:r>
        <w:t xml:space="preserve">1. в графе 1 указывается порядковый номер работы;</w:t>
      </w:r>
    </w:p>
    <w:p>
      <w:pPr>
        <w:pStyle w:val="Heading2"/>
      </w:pPr>
      <w:r>
        <w:t xml:space="preserve">Пункт 2</w:t>
      </w:r>
    </w:p>
    <w:p>
      <w:r>
        <w:t xml:space="preserve">2. в графе 2 указывается название проекта научного исследования, краткая суть проекта научного исследования;</w:t>
      </w:r>
    </w:p>
    <w:p>
      <w:pPr>
        <w:pStyle w:val="Heading2"/>
      </w:pPr>
      <w:r>
        <w:t xml:space="preserve">Пункт 3</w:t>
      </w:r>
    </w:p>
    <w:p>
      <w:r>
        <w:t xml:space="preserve">3. в графе 3 указывается дата начала - дата окончания проекта научного исследования;</w:t>
      </w:r>
    </w:p>
    <w:p>
      <w:pPr>
        <w:pStyle w:val="Heading2"/>
      </w:pPr>
      <w:r>
        <w:t xml:space="preserve">Пункт 4</w:t>
      </w:r>
    </w:p>
    <w:p>
      <w:r>
        <w:t xml:space="preserve">4. в графе 4 указывается цель проекта научного исследования. Излагается лаконично и конкретно, в соответствии с темой программы, достижимая и отражает характер решения, которое ожидается получить в результате реализации проекта;</w:t>
      </w:r>
    </w:p>
    <w:p>
      <w:pPr>
        <w:pStyle w:val="Heading2"/>
      </w:pPr>
      <w:r>
        <w:t xml:space="preserve">Пункт 5</w:t>
      </w:r>
    </w:p>
    <w:p>
      <w:r>
        <w:t xml:space="preserve">5. в графе 5 указывается общее видение проекта научного исследования, среднесрочные и долгосрочные результаты. Аннотация отвечает на вопросы: какие проблемы вы решаете, в чем новизна предлагаемого решения, кому будут полезны полученные результаты;</w:t>
      </w:r>
    </w:p>
    <w:p>
      <w:pPr>
        <w:pStyle w:val="Heading2"/>
      </w:pPr>
      <w:r>
        <w:t xml:space="preserve">Пункт 6</w:t>
      </w:r>
    </w:p>
    <w:p>
      <w:r>
        <w:t xml:space="preserve">6. в графе 6 указывается актуальность проекта научного исследования, недостатки/преимущества проекта научного исследования, существующая проблема, на решение которой направлен проект научного исследования;</w:t>
      </w:r>
    </w:p>
    <w:p>
      <w:pPr>
        <w:pStyle w:val="Heading2"/>
      </w:pPr>
      <w:r>
        <w:t xml:space="preserve">Пункт 7</w:t>
      </w:r>
    </w:p>
    <w:p>
      <w:r>
        <w:t xml:space="preserve">7. в графе 7 указывается основные прямые (какие работы будут проведены) и косвенные (к чему приведет реализация проекта научного исследования) результаты реализации проекта научного исследования. Какие показатели будут использованы для замера эффекта, каков масштаб влияния данного проекта научного исследования (прямой или косвенный) в краткосрочной, среднесрочной и долгосрочной перспективе, к чему приведет реализация проекта научного исследования;</w:t>
      </w:r>
    </w:p>
    <w:p>
      <w:pPr>
        <w:pStyle w:val="Heading2"/>
      </w:pPr>
      <w:r>
        <w:t xml:space="preserve">Пункт 8</w:t>
      </w:r>
    </w:p>
    <w:p>
      <w:r>
        <w:t xml:space="preserve">8. в графе 8 указывается примерная стоимость каждого мероприятия, а также предлагаемый план финансирования.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