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28 сентября 2020 года № 927 "Об утверждении Правил маркировки и прослеживаемости табачных изделий средствами идентификации"</w:t>
      </w:r>
    </w:p>
    <w:p>
      <w:r>
        <w:t xml:space="preserve">Приказ, Изменения. Министерство финансов Республики Казахстан. от 12.11.2025. № 216817. редакция от 12.11.2025</w:t>
      </w:r>
    </w:p>
    <w:p>
      <w:pPr>
        <w:pStyle w:val="Heading2"/>
      </w:pPr>
      <w:r>
        <w:t xml:space="preserve">Текст</w:t>
      </w:r>
    </w:p>
    <w:p>
      <w:r>
        <w:t xml:space="preserve">Примечание ИЗПИ! Порядок введения в действие см. п. 3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28 сентября 2020 года № 927 "Об утверждении Правил маркировки и прослеживаемости табачных изделий средствами идентификации" (зарегистрирован в Реестре государственной регистрации нормативных правовых актов под № 21302) следующие изменения:</w:t>
      </w:r>
    </w:p>
    <w:p>
      <w:r>
        <w:t xml:space="preserve">в Правилах маркировки и прослеживаемости табачных изделий средствами идентификации, утвержденных указанным приказом:</w:t>
      </w:r>
    </w:p>
    <w:p>
      <w:r>
        <w:t xml:space="preserve">пункт 1 изложить в следующей редакции:</w:t>
      </w:r>
    </w:p>
    <w:p>
      <w:r>
        <w:t xml:space="preserve">"1. Настоящие Правила маркировки и прослеживаемости табачных изделий средствами идентификации (далее – Правила) разработаны в соответствии с подпунктом 5-3) статьи 5 Закона Республики Казахстан "О государственном регулировании производства и оборота табачных изделий" и подпунктом 2) статьи 7-2 Закона Республики Казахстан "О регулировании торговой деятельности" и определяют порядок маркировки табачных изделий средствами идентификации и их дальнейшей прослеживаемости на территории Республики Казахстан.";</w:t>
      </w:r>
    </w:p>
    <w:p>
      <w:r>
        <w:t xml:space="preserve">в пункте 2 :</w:t>
      </w:r>
    </w:p>
    <w:p>
      <w:r>
        <w:t xml:space="preserve">подпункт 2) изложить в следующей редакции:</w:t>
      </w:r>
    </w:p>
    <w:p>
      <w:r>
        <w:t xml:space="preserve">"2) аппаратно-программный комплекс (далее – АПК) – совокупность программного обеспечения и технических средств, совместно применяемых для решения задач определенного типа;";</w:t>
      </w:r>
    </w:p>
    <w:p>
      <w:r>
        <w:t xml:space="preserve">подпункт 9) изложить в следующей редакции:</w:t>
      </w:r>
    </w:p>
    <w:p>
      <w:r>
        <w:t xml:space="preserve">"9) импортер – участник оборота табачных изделий, осуществляющий ввоз табачных изделий на таможенную территорию ЕАЭС, в соответствии с таможенным законодательством ЕАЭС и (или) таможенным законодательством Республики Казахстан, а также ввоз табачных изделий на территорию Республики Казахстан с территории другого государства-члена ЕАЭС;";</w:t>
      </w:r>
    </w:p>
    <w:p>
      <w:r>
        <w:t xml:space="preserve">подпункт 11) исключить;</w:t>
      </w:r>
    </w:p>
    <w:p>
      <w:r>
        <w:t xml:space="preserve">подпункт 20) изложить в следующей редакции:</w:t>
      </w:r>
    </w:p>
    <w:p>
      <w:r>
        <w:t xml:space="preserve">"20) Единый оператор маркировки и прослеживаемости товаров (далее – Оператор) – государственное предприятие, акционерное общество, товарищество с ограниченной ответственностью, более пятидесяти процентов голосующих акций (долей участия в уставном капитале) которого прямо или косвенно принадлежат государству, осуществляющее разработку, администрирование, сопровождение и эксплуатационную поддержку информационной системы маркировки и прослеживаемости товаров, включая разработку, ведение и актуализацию Национального каталога товаров, и иные функции, предусмотренные законодательством Республики Казахстан;";</w:t>
      </w:r>
    </w:p>
    <w:p>
      <w:r>
        <w:t xml:space="preserve">в пункте 5 :</w:t>
      </w:r>
    </w:p>
    <w:p>
      <w:r>
        <w:t xml:space="preserve">подпункт 3) изложить в следующей редакции:</w:t>
      </w:r>
    </w:p>
    <w:p>
      <w:r>
        <w:t xml:space="preserve">"3) наличие подключенного по каналам связи к ИС МПТ АПК, обеспечивающего автоматизированную передачу данных Оператору в части получения кодов маркировки, отправки сведений об использовании кодов маркировки, а также о нанесении средств идентификации на потребительские и групповые упаковки табачных изделий с последующей отправкой в ИС МПТ информации о нанесении, отбраковке (при наличии) и агрегации средств идентификации, а также сведений об обороте маркированных табачных изделий в ИС МПТ, подписанных ЭЦП.</w:t>
      </w:r>
    </w:p>
    <w:p>
      <w:r>
        <w:t xml:space="preserve">При этом до даты введения маркировки Оператор обеспечивает организацию тестирования информационного взаимодействия АПК участников оборота и ИС МПТ в срок не позднее 30 (тридцати) календарных дней со дня получения от участников оборота электронного сообщения о готовности к информационному взаимодействию с ИС МПТ.";</w:t>
      </w:r>
    </w:p>
    <w:p>
      <w:r>
        <w:t xml:space="preserve">подпункт 5) исключить;</w:t>
      </w:r>
    </w:p>
    <w:p>
      <w:r>
        <w:t xml:space="preserve">подпункты 3) и 4) пункта 6 изложить в следующей редакции:</w:t>
      </w:r>
    </w:p>
    <w:p>
      <w:r>
        <w:t xml:space="preserve">"3) наличие подключенного по каналам связи к ИС МПТ АПК (при наличии возможности), обеспечивающего автоматизированную передачу данных Оператору в части получения кодов маркировки, отправки сведений об использовании кодов маркировки, а также о нанесении средств идентификации на потребительские и групповые упаковки табачных изделий с последующей отправкой в ИС МПТ информации о нанесении, отбраковке (при наличии) и агрегации средств идентификации, а также сведений об обороте маркированных табачных изделий в ИС МПТ, подписанных ЭЦП;</w:t>
      </w:r>
    </w:p>
    <w:p>
      <w:pPr>
        <w:pStyle w:val="Heading2"/>
      </w:pPr>
      <w:r>
        <w:t xml:space="preserve">Подпункт 4</w:t>
      </w:r>
    </w:p>
    <w:p>
      <w:r>
        <w:t xml:space="preserve">4) наличие АПК, обладающего возможностью формирования и передачи сведений о вводе в оборот, обороте и (или) выводе из оборота маркированных табачных изделий в ИС МПТ, заверенных ЭЦП.";</w:t>
      </w:r>
    </w:p>
    <w:p>
      <w:r>
        <w:t xml:space="preserve">подпункт 2) пункта 7 изложить в следующей редакции:</w:t>
      </w:r>
    </w:p>
    <w:p>
      <w:r>
        <w:t xml:space="preserve">"2) наличие АПК, обладающего возможностью формирования и передачи сведений об обороте и (или) выводе из оборота маркированных табачных изделий в ИС МПТ, подписанных ЭЦП.";</w:t>
      </w:r>
    </w:p>
    <w:p>
      <w:r>
        <w:t xml:space="preserve">пункт 8-1 изложить в следующей редакции:</w:t>
      </w:r>
    </w:p>
    <w:p>
      <w:r>
        <w:t xml:space="preserve">"8-1. При отсутствии подключенного по каналам связи к ИС МПТ АПК и (или) отсутствия интеграции с ИС МПТ участник оборота представляет сведения посредством личного кабинета ИС МПТ.";</w:t>
      </w:r>
    </w:p>
    <w:p>
      <w:r>
        <w:t xml:space="preserve">подпункты 2) , 3) и 4) пункта 9 изложить в следующей редакции:</w:t>
      </w:r>
    </w:p>
    <w:p>
      <w:r>
        <w:t xml:space="preserve">"2) направляют Оператору в течение 21 (двадцати одного) календарного дня со дня регистрации в ИС МПТ электронное сообщение на получение доступа к СУЗ (для производителей) или предоставление удаленного доступа к СУЗ, размещенным в инфраструктуре Оператора (для импортеров).</w:t>
      </w:r>
    </w:p>
    <w:p>
      <w:r>
        <w:t xml:space="preserve">При этом Оператор в течение 2 (двух) календарных дней со дня поступления указанного сообщения предоставляет доступ к СУЗ;</w:t>
      </w:r>
    </w:p>
    <w:p>
      <w:pPr>
        <w:pStyle w:val="Heading2"/>
      </w:pPr>
      <w:r>
        <w:t xml:space="preserve">Подпункт 3</w:t>
      </w:r>
    </w:p>
    <w:p>
      <w:r>
        <w:t xml:space="preserve">3) обеспечивают в течение 21 (двадцати одного) календарного дня со дня регистрации в ИС МПТ готовность АПК к информационному взаимодействию с ИС МПТ в части получения кодов маркировки и отправки сведений об использовании кодов маркировки, и направляют Оператору электронное сообщение на прохождение тестирования такого информационного взаимодействия в соответствии с описанием интерфейсов электронного взаимодействия, опубликованными на интернет-ресурсе Оператора;</w:t>
      </w:r>
    </w:p>
    <w:p>
      <w:pPr>
        <w:pStyle w:val="Heading2"/>
      </w:pPr>
      <w:r>
        <w:t xml:space="preserve">Подпункт 4</w:t>
      </w:r>
    </w:p>
    <w:p>
      <w:r>
        <w:t xml:space="preserve">4) проходят тестирование информационного взаимодействия АПК с ИС МПТ в течение 2 (двух) календарных месяцев со дня готовности АПК к такому информационному взаимодействию в соответствии с требованиями к интерфейсу электронного взаимодействия, опубликованными на интернет-ресурсе Оператора;";</w:t>
      </w:r>
    </w:p>
    <w:p>
      <w:r>
        <w:t xml:space="preserve">в пункте 10 :</w:t>
      </w:r>
    </w:p>
    <w:p>
      <w:r>
        <w:t xml:space="preserve">абзац первый изложить в следующей редакции:</w:t>
      </w:r>
    </w:p>
    <w:p>
      <w:r>
        <w:t xml:space="preserve">"10. Участники оборота, осуществляющие оптовую реализацию табачных изделий, со дня осуществления деятельности по обороту маркированных табачных изделий:";</w:t>
      </w:r>
    </w:p>
    <w:p>
      <w:r>
        <w:t xml:space="preserve">подпункт 2) изложить в следующей редакции:</w:t>
      </w:r>
    </w:p>
    <w:p>
      <w:r>
        <w:t xml:space="preserve">"2) обеспечивают в течение 21 (двадцати одного) календарного дня со дня регистрации в ИС МПТ готовность АПК к информационному взаимодействию с ИС МПТ в соответствие с требованиями к интерфейсу электронного взаимодействия, опубликованными на интернет-ресурсе Оператора;";</w:t>
      </w:r>
    </w:p>
    <w:p>
      <w:r>
        <w:t xml:space="preserve">в пункте 11 :</w:t>
      </w:r>
    </w:p>
    <w:p>
      <w:r>
        <w:t xml:space="preserve">абзац первый изложить в следующей редакции:</w:t>
      </w:r>
    </w:p>
    <w:p>
      <w:r>
        <w:t xml:space="preserve">"11. Участники оборота, осуществляющие розничную реализацию табачных изделий, со дня осуществления такой деятельности:";</w:t>
      </w:r>
    </w:p>
    <w:p>
      <w:r>
        <w:t xml:space="preserve">подпункт 2) изложить в следующей редакции:</w:t>
      </w:r>
    </w:p>
    <w:p>
      <w:r>
        <w:t xml:space="preserve">"2) обеспечивают в течение 21 (двадцати одного) календарного дня со дня регистрации в ИС МПТ готовность АПК (при наличии) к информационному взаимодействию с ИС МПТ в соответствие с требованиями к интерфейсу электронного взаимодействия, опубликованными на интернет-ресурсе Оператора;";</w:t>
      </w:r>
    </w:p>
    <w:p>
      <w:r>
        <w:t xml:space="preserve">подпункты 2) и 3) пункта 12 изложить в следующей редакции:</w:t>
      </w:r>
    </w:p>
    <w:p>
      <w:r>
        <w:t xml:space="preserve">"2) наименование индивидуального предпринимателя или юридического лица;</w:t>
      </w:r>
    </w:p>
    <w:p>
      <w:pPr>
        <w:pStyle w:val="Heading2"/>
      </w:pPr>
      <w:r>
        <w:t xml:space="preserve">Подпункт 3</w:t>
      </w:r>
    </w:p>
    <w:p>
      <w:r>
        <w:t xml:space="preserve">3) фамилия, имя, отчество (при его наличии) индивидуального предпринимателя или первого руководителя юридического лица;";</w:t>
      </w:r>
    </w:p>
    <w:p>
      <w:r>
        <w:t xml:space="preserve">подпункт 1) пункта 15 изложить в следующей редакции:</w:t>
      </w:r>
    </w:p>
    <w:p>
      <w:r>
        <w:t xml:space="preserve">"1) тип участника оборота (производитель, импортер, участник оборота, осуществляющий оптовую и(или) розничную реализацию);";</w:t>
      </w:r>
    </w:p>
    <w:p>
      <w:r>
        <w:t xml:space="preserve">в пункте 17 :</w:t>
      </w:r>
    </w:p>
    <w:p>
      <w:r>
        <w:t xml:space="preserve">абзац первый изложить в следующей редакции:</w:t>
      </w:r>
    </w:p>
    <w:p>
      <w:r>
        <w:t xml:space="preserve">"17. Для регистрации табачных изделий в ИС МПТ производитель или импортер указывает в ИС МПТ как минимум следующие сведения:";</w:t>
      </w:r>
    </w:p>
    <w:p>
      <w:r>
        <w:t xml:space="preserve">подпункт 1) изложить в следующей редакции:</w:t>
      </w:r>
    </w:p>
    <w:p>
      <w:r>
        <w:t xml:space="preserve">"1) ИИН или БИН производителя или импортера, регистрирующего табачные изделия;";</w:t>
      </w:r>
    </w:p>
    <w:p>
      <w:r>
        <w:t xml:space="preserve">часть первую пункта 39 изложить в следующей редакции:</w:t>
      </w:r>
    </w:p>
    <w:p>
      <w:r>
        <w:t xml:space="preserve">"39. В рамках 1 (одного) отчетного периода (месяц) средняя эффективность агрегирования потребительских и групповых упаковок по всем произведенным табачным изделиям с использованием метода прямой печати обеспечивается участником оборота не ниже 99 процентов.";</w:t>
      </w:r>
    </w:p>
    <w:p>
      <w:r>
        <w:t xml:space="preserve">заголовок главы 10 изложить в следующей редакции:</w:t>
      </w:r>
    </w:p>
    <w:p>
      <w:r>
        <w:t xml:space="preserve">"Глава 10. Порядок представления сведений в информационную систему маркировки и прослеживаемости товаров при вводе табачных изделий в оборот на территории Республики Казахстан";</w:t>
      </w:r>
    </w:p>
    <w:p>
      <w:r>
        <w:t xml:space="preserve">пункт 42 изложить в следующей редакции:</w:t>
      </w:r>
    </w:p>
    <w:p>
      <w:r>
        <w:t xml:space="preserve">"42. Участники оборота, осуществляющие ввоз табачных изделий в Республику Казахстан с территорий государств-членов ЕАЭС, формируют уведомление о ввозе табачных изделий в Республику Казахстан с территорий государств-членов Евразийского экономического союза по форме согласно приложению 5 к настоящим Правилам, подписывают его ЭЦП и направляют в ИС МПТ для получения регистрационного номера.</w:t>
      </w:r>
    </w:p>
    <w:p>
      <w:r>
        <w:t xml:space="preserve">По факту принятия на учет ввезенного товара участник оборота направляет в ИС МПТ сведения о подтверждении кодов идентификации, заявленных им ранее в уведомлении о ввозе товаров в Республику Казахстан с территорий государств-членов Евразийского экономического союза.";</w:t>
      </w:r>
    </w:p>
    <w:p>
      <w:r>
        <w:t xml:space="preserve">пункт 44 изложить в следующей редакции:</w:t>
      </w:r>
    </w:p>
    <w:p>
      <w:r>
        <w:t xml:space="preserve">"44. Уведомления о ввозе табачных изделий, предусмотренные приложениями 5 и 6 к настоящим Правилам, оформляются в электронной форме, за исключением случая, определенного частью второй настоящего пункта.</w:t>
      </w:r>
    </w:p>
    <w:p>
      <w:r>
        <w:t xml:space="preserve">Уведомления о ввозе табачных изделий, предусмотренные приложениями 5 и 6 к настоящим Правилам, оформляются на бумажных носителях в случаях, когда оформление уведомлений в электронной форме невозможно по причине технических ошибок в ИС МПТ, подтвержденных информацией на интернет-ресурсе Оператора.</w:t>
      </w:r>
    </w:p>
    <w:p>
      <w:r>
        <w:t xml:space="preserve">После устранения технических ошибок уведомления о ввозе табачных изделий в Республику Казахстан, оформленные ранее на бумажных носителях, подлежат введению импортером в ИС МПТ в течение 1 (одного) рабочего дня с даты устранения технических ошибок в ИС МПТ, но не позднее дня передачи товара третьим лицам.";</w:t>
      </w:r>
    </w:p>
    <w:p>
      <w:r>
        <w:t xml:space="preserve">заголовок главы 11 изложить в следующей редакции:</w:t>
      </w:r>
    </w:p>
    <w:p>
      <w:r>
        <w:t xml:space="preserve">"Глава 11. Порядок представления сведений в информационной системе маркировки и прослеживаемости товаров при обороте табачных изделий на территории Республики Казахстан";</w:t>
      </w:r>
    </w:p>
    <w:p>
      <w:r>
        <w:t xml:space="preserve">пункты 45 , 46 , 47 и 48 изложить в следующей редакции:</w:t>
      </w:r>
    </w:p>
    <w:p>
      <w:r>
        <w:t xml:space="preserve">"45. Оборот табачных изделий, произведенных и (или) ввезенных на территорию Республики Казахстан после даты введения маркировки табачных изделий средствами идентификации, установленной приказом исполняющего обязанности Министра торговли и интеграции Республики Казахстан от 27 сентября 2024 года № 343-НҚ "Об определении перечня товаров, подлежащих маркировке" (зарегистрирован в Реестре государственной регистрации нормативных правовых актов под № 35129), допускается только при условии регистрации сведений об их обороте в ИС МПТ.</w:t>
      </w:r>
    </w:p>
    <w:p>
      <w:pPr>
        <w:pStyle w:val="Heading2"/>
      </w:pPr>
      <w:r>
        <w:t xml:space="preserve">Пункт 46</w:t>
      </w:r>
    </w:p>
    <w:p>
      <w:r>
        <w:t xml:space="preserve">46. При возмездной или безвозмездной передаче табачных изделий новому собственнику на территории Республики Казахстан участник оборота выписывает счет-фактуру в электронной форме (далее – ЭСФ) в информационной системе электронных счетов-фактур (далее - ИС ЭСФ), согласно требованиям Правил выписки счета-фактуры в электронной форме в информационной системе электронных счетов-фактур, утвержденных приказом Первого заместителя Премьер-Министра Республики Казахстан – Министра финансов Республики Казахстан от 22 апреля 2019 года № 370 (далее – Правила выписки ЭСФ) (зарегистрирован в Реестре государственной регистрации нормативных правовых актов под № 18583), с указанием кодов маркировки.</w:t>
      </w:r>
    </w:p>
    <w:p>
      <w:pPr>
        <w:pStyle w:val="Heading2"/>
      </w:pPr>
      <w:r>
        <w:t xml:space="preserve">Пункт 47</w:t>
      </w:r>
    </w:p>
    <w:p>
      <w:r>
        <w:t xml:space="preserve">47. ИС МПТ по результатам выписки ЭСФ в ИС ЭСФ получает в режиме реального времени сведения по выписанному ЭСФ, содержащему в том числе сведения о кодах маркировки, их количестве и стоимости передаваемых табачных изделий.</w:t>
      </w:r>
    </w:p>
    <w:p>
      <w:r>
        <w:t xml:space="preserve">В случае подтверждения ЭСФ, ИС ЭСФ передает ИС МПТ в режиме реального времени сведения по данному ЭСФ для регистрации поступивших сведений об обороте табачных изделий, указанных в ЭСФ.</w:t>
      </w:r>
    </w:p>
    <w:p>
      <w:r>
        <w:t xml:space="preserve">На основании сведений о выписке ЭСФ отправителем, полученных из ИС ЭСФ, в ИС МПТ автоматически блокируется возможность регистрации сведений о смене собственника кодов маркировки, указанных в ЭСФ.</w:t>
      </w:r>
    </w:p>
    <w:p>
      <w:r>
        <w:t xml:space="preserve">На основании сведений об отзыве, отклонении, исправлении, аннулировании ЭСФ отправителем, полученных из ИС ЭСФ в ИС МПТ автоматически аннулируется блокировка регистрации сведений о смене собственника кодов маркировки, указанных в ЭСФ.</w:t>
      </w:r>
    </w:p>
    <w:p>
      <w:pPr>
        <w:pStyle w:val="Heading2"/>
      </w:pPr>
      <w:r>
        <w:t xml:space="preserve">Пункт 48</w:t>
      </w:r>
    </w:p>
    <w:p>
      <w:r>
        <w:t xml:space="preserve">48. Приемка табачных изделий осуществляется участником оборота по ЭСФ согласно Правилам выписки ЭСФ.";</w:t>
      </w:r>
    </w:p>
    <w:p>
      <w:r>
        <w:t xml:space="preserve">пункты 49 , 50 , 51 , 52 , 53 и 54 исключить;</w:t>
      </w:r>
    </w:p>
    <w:p>
      <w:r>
        <w:t xml:space="preserve">пункты 55 и 56 изложить в следующей редакции:</w:t>
      </w:r>
    </w:p>
    <w:p>
      <w:r>
        <w:t xml:space="preserve">"55. Участник оборота, осуществляющий розничную реализацию табачных изделий, осуществляет вывод их из оборота только при условии регистрации информации об их приемке в ИС МПТ на основании сведений о подтверждении ЭСФ из ИС ЭСФ и только способом сканирования и распознавания средства идентификации, нанесенного на упаковку реализуемой продукции, техническими средствами, сопряженными с контрольно-кассовой машиной участника оборота.</w:t>
      </w:r>
    </w:p>
    <w:p>
      <w:pPr>
        <w:pStyle w:val="Heading2"/>
      </w:pPr>
      <w:r>
        <w:t xml:space="preserve">Пункт 56</w:t>
      </w:r>
    </w:p>
    <w:p>
      <w:r>
        <w:t xml:space="preserve">56. Оператор фискальных данных осуществляет передачу сведений в режиме реального времени в ИС МПТ по каждой реализованной товарной единице, включающей следующие сведения:</w:t>
      </w:r>
    </w:p>
    <w:p>
      <w:pPr>
        <w:pStyle w:val="Heading2"/>
      </w:pPr>
      <w:r>
        <w:t xml:space="preserve">Подпункт 1</w:t>
      </w:r>
    </w:p>
    <w:p>
      <w:r>
        <w:t xml:space="preserve">1) ИИН или БИН продавца;</w:t>
      </w:r>
    </w:p>
    <w:p>
      <w:pPr>
        <w:pStyle w:val="Heading2"/>
      </w:pPr>
      <w:r>
        <w:t xml:space="preserve">Подпункт 2</w:t>
      </w:r>
    </w:p>
    <w:p>
      <w:r>
        <w:t xml:space="preserve">2) регистрационный номер контрольно-кассовой машины;</w:t>
      </w:r>
    </w:p>
    <w:p>
      <w:pPr>
        <w:pStyle w:val="Heading2"/>
      </w:pPr>
      <w:r>
        <w:t xml:space="preserve">Подпункт 3</w:t>
      </w:r>
    </w:p>
    <w:p>
      <w:r>
        <w:t xml:space="preserve">3) реквизиты фискального документа (номер и дата чека);</w:t>
      </w:r>
    </w:p>
    <w:p>
      <w:pPr>
        <w:pStyle w:val="Heading2"/>
      </w:pPr>
      <w:r>
        <w:t xml:space="preserve">Подпункт 4</w:t>
      </w:r>
    </w:p>
    <w:p>
      <w:r>
        <w:t xml:space="preserve">4) дата и цена реализации;</w:t>
      </w:r>
    </w:p>
    <w:p>
      <w:pPr>
        <w:pStyle w:val="Heading2"/>
      </w:pPr>
      <w:r>
        <w:t xml:space="preserve">Подпункт 5</w:t>
      </w:r>
    </w:p>
    <w:p>
      <w:r>
        <w:t xml:space="preserve">5) код идентификации товара, содержащийся в средстве идентификации, нанесенном на товар.";</w:t>
      </w:r>
    </w:p>
    <w:p>
      <w:r>
        <w:t xml:space="preserve">в пункте 57 :</w:t>
      </w:r>
    </w:p>
    <w:p>
      <w:r>
        <w:t xml:space="preserve">абзац первый изложить в следующей редакции:</w:t>
      </w:r>
    </w:p>
    <w:p>
      <w:r>
        <w:t xml:space="preserve">"57. Вывод из оборота табачных изделий в ИС МПТ при розничной реализации осуществляется при наличии одного из следующих оснований:";</w:t>
      </w:r>
    </w:p>
    <w:p>
      <w:r>
        <w:t xml:space="preserve">подпункт 3) исключить;</w:t>
      </w:r>
    </w:p>
    <w:p>
      <w:r>
        <w:t xml:space="preserve">пункт 60 изложить в следующей редакции:</w:t>
      </w:r>
    </w:p>
    <w:p>
      <w:r>
        <w:t xml:space="preserve">"60. Для повторного ввода в оборот табачных изделий, ранее выведенных из оборота при розничной реализации, участник оборота осуществляет ввод по каждой восстанавливаемой единице.</w:t>
      </w:r>
    </w:p>
    <w:p>
      <w:r>
        <w:t xml:space="preserve">При этом Оператор фискальных данных на основании сведений от участника оборота осуществляет передачу в режиме реального времени информацию о повторном вводе в оборот табачных изделий в ИС МПТ.";</w:t>
      </w:r>
    </w:p>
    <w:p>
      <w:r>
        <w:t xml:space="preserve">пункт 63 изложить в следующей редакции:</w:t>
      </w:r>
    </w:p>
    <w:p>
      <w:r>
        <w:t xml:space="preserve">"63. В случае изменения сведений, предусмотренных главами 4, 5 и 10 настоящих Правил, участник оборота в течение 3 (трех) рабочих дней со дня изменения направляет посредством ИС МПТ информацию об изменении этих сведений.";</w:t>
      </w:r>
    </w:p>
    <w:p>
      <w:r>
        <w:t xml:space="preserve">заголовок главы 15 изложить в следующей редакции:</w:t>
      </w:r>
    </w:p>
    <w:p>
      <w:r>
        <w:t xml:space="preserve">"Глава 15. Порядок представления участниками оборота информации в информационную систему маркировки и прослеживаемости товаров";</w:t>
      </w:r>
    </w:p>
    <w:p>
      <w:r>
        <w:t xml:space="preserve">пункты 66 и 67 изложить в следующей редакции:</w:t>
      </w:r>
    </w:p>
    <w:p>
      <w:r>
        <w:t xml:space="preserve">"66. Представление участниками оборота информации в ИС МПТ осуществляется с использованием стандартных протоколов передачи данных и разработанных интерфейсов электронного взаимодействия ИС МПТ и ИС ЭСФ либо посредством личного кабинета ИС МПТ.</w:t>
      </w:r>
    </w:p>
    <w:p>
      <w:pPr>
        <w:pStyle w:val="Heading2"/>
      </w:pPr>
      <w:r>
        <w:t xml:space="preserve">Пункт 67</w:t>
      </w:r>
    </w:p>
    <w:p>
      <w:r>
        <w:t xml:space="preserve">67. Сведения, направляемые участниками оборота в ИС МПТ, подписываются ЭЦП участника оборота либо лица, уполномоченного от имени участника оборота, за исключением случаев передачи следующих сведений:</w:t>
      </w:r>
    </w:p>
    <w:p>
      <w:r>
        <w:t xml:space="preserve">о розничной реализации табачных изделий, передаваемых участниками оборота в электронной форме в составе фискальных документов в соответствии с приказом;</w:t>
      </w:r>
    </w:p>
    <w:p>
      <w:r>
        <w:t xml:space="preserve">передаваемых участником оборота в электронной форме с использованием СУЗ, установленных в местах производства табачных изделий.";</w:t>
      </w:r>
    </w:p>
    <w:p>
      <w:r>
        <w:t xml:space="preserve">пункты 71 и 72 изложить в следующей редакции:</w:t>
      </w:r>
    </w:p>
    <w:p>
      <w:r>
        <w:t xml:space="preserve">"71. Участник оборота уведомляется о получении представленных сведений и их внесении в ИС МПТ либо об отказе в принятии сведений путем отображения в личном кабинете ИС МПТ информации о дате приемки указанных сведений и внесении сведений в ИС МПТ или о причинах отказа в их внесении.</w:t>
      </w:r>
    </w:p>
    <w:p>
      <w:pPr>
        <w:pStyle w:val="Heading2"/>
      </w:pPr>
      <w:r>
        <w:t xml:space="preserve">Пункт 72</w:t>
      </w:r>
    </w:p>
    <w:p>
      <w:r>
        <w:t xml:space="preserve">72. Датой представления сведений в ИС МПТ признается дата, зафиксированная в личном кабинете ИС МПТ о приеме сведений.</w:t>
      </w:r>
    </w:p>
    <w:p>
      <w:r>
        <w:t xml:space="preserve">Факт исполнения участником оборота обязанности по представлению сведений в ИС МПТ подтверждается информацией, отображаемой в личном кабинете ИС МПТ о внесении сведений.";</w:t>
      </w:r>
    </w:p>
    <w:p>
      <w:r>
        <w:t xml:space="preserve">пункт 77 изложить в следующей редакции:</w:t>
      </w:r>
    </w:p>
    <w:p>
      <w:r>
        <w:t xml:space="preserve">"77. Информация, сформированная в процессе маркировки и прослеживаемости товаров, содержащаяся в ИС МПТ, является информацией с ограниченным доступом и предоставляется только следующим лицам:</w:t>
      </w:r>
    </w:p>
    <w:p>
      <w:pPr>
        <w:pStyle w:val="Heading2"/>
      </w:pPr>
      <w:r>
        <w:t xml:space="preserve">Подпункт 1</w:t>
      </w:r>
    </w:p>
    <w:p>
      <w:r>
        <w:t xml:space="preserve">1) участнику оборота товаров в части информации о сделках с товаром, совершенных данным участником оборота товаров;</w:t>
      </w:r>
    </w:p>
    <w:p>
      <w:pPr>
        <w:pStyle w:val="Heading2"/>
      </w:pPr>
      <w:r>
        <w:t xml:space="preserve">Подпункт 2</w:t>
      </w:r>
    </w:p>
    <w:p>
      <w:r>
        <w:t xml:space="preserve">2) уполномоченным на такой запрос государственным органам для целей выполнения задач и осуществления функций, возложенных на данные государственные органы в соответствии с законодательством Республики Казахстан;</w:t>
      </w:r>
    </w:p>
    <w:p>
      <w:pPr>
        <w:pStyle w:val="Heading2"/>
      </w:pPr>
      <w:r>
        <w:t xml:space="preserve">Подпункт 3</w:t>
      </w:r>
    </w:p>
    <w:p>
      <w:r>
        <w:t xml:space="preserve">3) потребителям в части информации о характеристике товаров, их производителе или продавце, содержащейся в ИС МПТ.".</w:t>
      </w:r>
    </w:p>
    <w:p>
      <w:pPr>
        <w:pStyle w:val="Heading2"/>
      </w:pPr>
      <w:r>
        <w:t xml:space="preserve">Пункт 2</w:t>
      </w:r>
    </w:p>
    <w:p>
      <w:r>
        <w:t xml:space="preserve">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по истечении десяти календарных дней со дня его первого официального опубликования, за исключением абзацев десятого, шестьдесят пятого, шестьдесят шестого, шестьдесят седьмого, шестьдесят восьмого, шестьдесят девятого, семидесятого, семьдесят первого, семьдесят третьего, восемьдесят третьего, восемьдесят седьмого, восемьдесят восьмого, девяносто второго пункта 1 настоящего приказа которые вводятся в действие с 1 января 2027 года.</w:t>
      </w:r>
    </w:p>
    <w:p>
      <w:r>
        <w:t xml:space="preserve">| Министр финансов Республики Казахстан | М. Такиев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