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приказ Министра здравоохранения Республики Казахстан от 20 декабря 2020 года № ҚР ДСМ-290/2020 "Об утверждении правил планирования объемов медицинских услуг в рамках гарантированного объема бесплатной медицинской помощи и (или) в системе обязательного социального медицинского страхования"</w:t>
      </w:r>
    </w:p>
    <w:p>
      <w:r>
        <w:t xml:space="preserve">Приказ, Изменения, Дополнения. Министерство здравоохранения Республики Казахстан (Образован Указом Президента РК от 25.01.2017 г. № 412; старое название: Министерство здравоохранения и социального развития РК; Комитет здравоохранения Минобразования, культуры и здравоохранения РК; Комитет здравоохранения Министерства здравоохранения, образования и спорта РК; Аген-во РК по делам здравоохр.). от 30.10.2025. № 216276. редакция от 30.10.2025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Порядок введения в действие см. п. 4 .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здравоохранения Республики Казахстан от 20 декабря 2020 года № ҚР ДСМ-290/2020 "Об утверждении правил планирования объемов медицинских услуг в рамках гарантированного объема бесплатной медицинской помощи и (или) в системе обязательного социального медицинского страхования" (зарегистрирован в Реестре государственной регистрации нормативных правовых актов под № 21844) следующие изменения и дополнения:</w:t>
      </w:r>
    </w:p>
    <w:p>
      <w:r>
        <w:t xml:space="preserve">в Правилах планирования объемов медицинских услуг в рамках гарантированного объема бесплатной медицинской помощи и (или) в системе обязательного социального медицинского страхования, утвержденных настоящим приказом:</w:t>
      </w:r>
    </w:p>
    <w:p>
      <w:r>
        <w:t xml:space="preserve">пункт 2 изложить в следующей редакции:</w:t>
      </w:r>
    </w:p>
    <w:p>
      <w:r>
        <w:t xml:space="preserve">"2. Основные понятия, используемые в настоящих Правилах:</w:t>
      </w:r>
    </w:p>
    <w:p>
      <w:pPr>
        <w:pStyle w:val="Heading2"/>
      </w:pPr>
      <w:r>
        <w:t xml:space="preserve">Подпункт 1</w:t>
      </w:r>
    </w:p>
    <w:p>
      <w:r>
        <w:t xml:space="preserve">1) фонд социального медицинского страхования (далее – фонд) – некоммерческая организация, производящая аккумулирование отчислений и взносов, а также осуществляющая закуп и оплату услуг субъектов здравоохранения, оказывающих медицинскую помощь в объемах и на условиях, которые предусмотрены договором закупа медицинских услуг, и иные функции, определенные законами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целевой взнос фонду социального медицинского страхования (далее - целевой взнос) - безвозмездные и безвозвратные платежи из республиканского бюджета в фонд социального медицинского страхования:</w:t>
      </w:r>
    </w:p>
    <w:p>
      <w:r>
        <w:t xml:space="preserve">для оплаты за оказание услуг в рамках гарантированного объема бесплатной медицинской помощи;</w:t>
      </w:r>
    </w:p>
    <w:p>
      <w:r>
        <w:t xml:space="preserve">в виде взносов государства на обязательное социальное медицинское страхование за граждан Республики Казахстан, освобожденных от уплаты взносов в фонд социального медицинского страхования, определенных Законом Республики Казахстан "Об обязательном социальном медицинском страховании" (далее – Закон об ОСМС);</w:t>
      </w:r>
    </w:p>
    <w:p>
      <w:r>
        <w:t xml:space="preserve">для оплаты услуг субъектов здравоохранения по оказанию медицинской помощи в системе обязательного социального медицинского страхования военнослужащим, сотрудникам специальных государственных и правоохранительных органов, органов гражданской защиты;</w:t>
      </w:r>
    </w:p>
    <w:p>
      <w:pPr>
        <w:pStyle w:val="Heading2"/>
      </w:pPr>
      <w:r>
        <w:t xml:space="preserve">Подпункт 3</w:t>
      </w:r>
    </w:p>
    <w:p>
      <w:r>
        <w:t xml:space="preserve">3) уполномоченный орган в области здравоохранения (далее – уполномоченный орган) – центральный исполнительный орган, осуществляющий руководство и межотраслевую координацию в области охраны здоровья граждан Республики Казахстан, медицинской и фармацевтической науки, медицинского и фармацевтического образования, санитарно-эпидемиологического благополучия населения, обращения лекарственных средств и медицинских изделий, качества оказания медицинских услуг (помощи);</w:t>
      </w:r>
    </w:p>
    <w:p>
      <w:pPr>
        <w:pStyle w:val="Heading2"/>
      </w:pPr>
      <w:r>
        <w:t xml:space="preserve">Подпункт 4</w:t>
      </w:r>
    </w:p>
    <w:p>
      <w:r>
        <w:t xml:space="preserve">4) статистика здравоохранения – отрасль статистики, включающая в себя статистические данные о здоровье населения, деятельности субъектов здравоохранения и об использовании ресурсов здравоохранения;</w:t>
      </w:r>
    </w:p>
    <w:p>
      <w:pPr>
        <w:pStyle w:val="Heading2"/>
      </w:pPr>
      <w:r>
        <w:t xml:space="preserve">Подпункт 5</w:t>
      </w:r>
    </w:p>
    <w:p>
      <w:r>
        <w:t xml:space="preserve">5) агрегатор персональных медицинских данных – оператор персональных данных, осуществляющий сбор, обработку, хранение, защиту и предоставление персональных медицинских данных в соответствии с приказом Министра здравоохранения Республики Казахстан от 14 апреля 2021 года № ҚР ДСМ–30 "Об утверждении правил осуществления сбора, обработки, хранения, защиты и предоставления персональных медицинских данных субъектами цифрового здравоохранения" (зарегистрирован в Реестре государственной регистрации нормативных правовых актов под № 22550);</w:t>
      </w:r>
    </w:p>
    <w:p>
      <w:pPr>
        <w:pStyle w:val="Heading2"/>
      </w:pPr>
      <w:r>
        <w:t xml:space="preserve">Подпункт 6</w:t>
      </w:r>
    </w:p>
    <w:p>
      <w:r>
        <w:t xml:space="preserve">6) скорая медицинская помощь – система организации медицинской помощи в экстренной и неотложной форме при острых заболеваниях и состояниях, угрожающих жизни, а также для предотвращения существенного вреда здоровью на месте происшествия и (или) в пути следования в медицинскую организацию;</w:t>
      </w:r>
    </w:p>
    <w:p>
      <w:pPr>
        <w:pStyle w:val="Heading2"/>
      </w:pPr>
      <w:r>
        <w:t xml:space="preserve">Подпункт 7</w:t>
      </w:r>
    </w:p>
    <w:p>
      <w:r>
        <w:t xml:space="preserve">7) высокотехнологичная медицинская помощь (далее – ВТМП) - часть специализированной медицинской помощи, оказываемой профильными специалистами при заболеваниях, требующих применения инновационных и (или) уникальных методов диагностики и лечения с научно доказанной эффективностью и безопасностью и технологий, разработанных на основе достижений медицинской науки и смежных отраслей науки и техники;</w:t>
      </w:r>
    </w:p>
    <w:p>
      <w:pPr>
        <w:pStyle w:val="Heading2"/>
      </w:pPr>
      <w:r>
        <w:t xml:space="preserve">Подпункт 8</w:t>
      </w:r>
    </w:p>
    <w:p>
      <w:r>
        <w:t xml:space="preserve">8) клинико-затратные группы – клинически однородные группы заболеваний, сходные по затратам на их лечение (далее – КЗГ);</w:t>
      </w:r>
    </w:p>
    <w:p>
      <w:pPr>
        <w:pStyle w:val="Heading2"/>
      </w:pPr>
      <w:r>
        <w:t xml:space="preserve">Подпункт 9</w:t>
      </w:r>
    </w:p>
    <w:p>
      <w:r>
        <w:t xml:space="preserve">9) активы фонда – отчисления и взносы, пеня, полученная за просрочку уплаты отчислений и (или) взносов, инвестиционный доход за минусом комиссионного вознаграждения на обеспечение деятельности фонда, а также иные поступления в фонд, не запрещенные законодательством Республики Казахстан;</w:t>
      </w:r>
    </w:p>
    <w:p>
      <w:pPr>
        <w:pStyle w:val="Heading2"/>
      </w:pPr>
      <w:r>
        <w:t xml:space="preserve">Подпункт 10</w:t>
      </w:r>
    </w:p>
    <w:p>
      <w:r>
        <w:t xml:space="preserve">10) филиал фонда – обособленное подразделение фонда, расположенное вне места его нахождения и осуществляющее все или часть его функций, в том числе функции представительства;</w:t>
      </w:r>
    </w:p>
    <w:p>
      <w:pPr>
        <w:pStyle w:val="Heading2"/>
      </w:pPr>
      <w:r>
        <w:t xml:space="preserve">Подпункт 11</w:t>
      </w:r>
    </w:p>
    <w:p>
      <w:r>
        <w:t xml:space="preserve">11) медико-социальная помощь – это медицинская и социально-психологическая помощь, оказываемая лицам с социально значимыми заболеваниями;</w:t>
      </w:r>
    </w:p>
    <w:p>
      <w:pPr>
        <w:pStyle w:val="Heading2"/>
      </w:pPr>
      <w:r>
        <w:t xml:space="preserve">Подпункт 12</w:t>
      </w:r>
    </w:p>
    <w:p>
      <w:r>
        <w:t xml:space="preserve">12) медицинская реабилитация – комплекс медицинских услуг, направленных на сохранение, частичное или полное восстановление нарушенных и (или) утраченных функций организма пациента;</w:t>
      </w:r>
    </w:p>
    <w:p>
      <w:pPr>
        <w:pStyle w:val="Heading2"/>
      </w:pPr>
      <w:r>
        <w:t xml:space="preserve">Подпункт 13</w:t>
      </w:r>
    </w:p>
    <w:p>
      <w:r>
        <w:t xml:space="preserve">13) первичная медико-санитарная помощь – место первого доступа к медицинской помощи, ориентированной на нужды населения, включающей профилактику, диагностику, лечение заболеваний и состояний, оказываемых на уровне человека, семьи и общества, в том числе:</w:t>
      </w:r>
    </w:p>
    <w:p>
      <w:r>
        <w:t xml:space="preserve">диагностику, лечение и управление наиболее распространенными заболеваниями;</w:t>
      </w:r>
    </w:p>
    <w:p>
      <w:r>
        <w:t xml:space="preserve">профилактические осмотры целевых групп населения (детей, взрослых);</w:t>
      </w:r>
    </w:p>
    <w:p>
      <w:r>
        <w:t xml:space="preserve">раннее выявление и мониторинг поведенческих факторов риска заболеваний, и обучение навыкам снижения выявленных факторов риска;</w:t>
      </w:r>
    </w:p>
    <w:p>
      <w:r>
        <w:t xml:space="preserve">иммунизацию;</w:t>
      </w:r>
    </w:p>
    <w:p>
      <w:r>
        <w:t xml:space="preserve">формирование и пропаганду здорового образа жизни;</w:t>
      </w:r>
    </w:p>
    <w:p>
      <w:r>
        <w:t xml:space="preserve">мероприятия по охране репродуктивного здоровья;</w:t>
      </w:r>
    </w:p>
    <w:p>
      <w:r>
        <w:t xml:space="preserve">наблюдение за беременными и за родильницами в послеродовом периоде;</w:t>
      </w:r>
    </w:p>
    <w:p>
      <w:r>
        <w:t xml:space="preserve">санитарно-противоэпидемические и санитарно-профилактические мероприятия в очагах инфекционных заболеваний;</w:t>
      </w:r>
    </w:p>
    <w:p>
      <w:pPr>
        <w:pStyle w:val="Heading2"/>
      </w:pPr>
      <w:r>
        <w:t xml:space="preserve">Подпункт 14</w:t>
      </w:r>
    </w:p>
    <w:p>
      <w:r>
        <w:t xml:space="preserve">14) обязательное социальное медицинское страхование (далее – ОСМС) – комплекс правовых, экономических и организационных мер по оказанию медицинской помощи потребителям медицинских услуг за счет активов фонда социального медицинского страхования;</w:t>
      </w:r>
    </w:p>
    <w:p>
      <w:pPr>
        <w:pStyle w:val="Heading2"/>
      </w:pPr>
      <w:r>
        <w:t xml:space="preserve">Подпункт 15</w:t>
      </w:r>
    </w:p>
    <w:p>
      <w:r>
        <w:t xml:space="preserve">15) паллиативная медицинская помощь – комплекс медицинских услуг, направленных на облегчение боли и тяжелых проявлений заболевания (состояния) неизлечимо больного пациента при отсутствии показаний к проведению радикального лечения;</w:t>
      </w:r>
    </w:p>
    <w:p>
      <w:pPr>
        <w:pStyle w:val="Heading2"/>
      </w:pPr>
      <w:r>
        <w:t xml:space="preserve">Подпункт 16</w:t>
      </w:r>
    </w:p>
    <w:p>
      <w:r>
        <w:t xml:space="preserve">16) комплексный тариф на одного больного центра психического здоровья – стоимость комплекса медико-социальных услуг больным центров психического здоровья, в рамках гарантированного объема бесплатной медицинской помощи в расчете на одного больного, зарегистрированного в подсистемах "Регистр психических больных" и "Регистр наркологических больных" информационной системы "Электронный регистр диспансерных больных";</w:t>
      </w:r>
    </w:p>
    <w:p>
      <w:pPr>
        <w:pStyle w:val="Heading2"/>
      </w:pPr>
      <w:r>
        <w:t xml:space="preserve">Подпункт 17</w:t>
      </w:r>
    </w:p>
    <w:p>
      <w:r>
        <w:t xml:space="preserve">17) скрининговые исследования – комплекс медицинского обследования населения, не имеющего клинических симптомов и жалоб, с целью выявления и предупреждения развития различных заболеваний на ранней стадии, а также факторов риска их возникновения;</w:t>
      </w:r>
    </w:p>
    <w:p>
      <w:pPr>
        <w:pStyle w:val="Heading2"/>
      </w:pPr>
      <w:r>
        <w:t xml:space="preserve">Подпункт 18</w:t>
      </w:r>
    </w:p>
    <w:p>
      <w:r>
        <w:t xml:space="preserve">18) статистическая информация – агрегированные данные, полученные в процессе обработки первичных статистических данных и (или) административных данных;</w:t>
      </w:r>
    </w:p>
    <w:p>
      <w:pPr>
        <w:pStyle w:val="Heading2"/>
      </w:pPr>
      <w:r>
        <w:t xml:space="preserve">Подпункт 19</w:t>
      </w:r>
    </w:p>
    <w:p>
      <w:r>
        <w:t xml:space="preserve">19) специализированная медицинская помощь в стационарных условиях – медицинская помощь, оказываемая профильными специалистами и предусматривающая круглосуточное медицинское наблюдение, лечение, уход, а также предоставление койко-места с питанием, в том числе при случаях терапии и хирургии "одного дня", предусматривающих круглосуточное наблюдение в течение первых суток после начала лечения на вторичном и третичном уровнях оказания медицинской помощи;</w:t>
      </w:r>
    </w:p>
    <w:p>
      <w:pPr>
        <w:pStyle w:val="Heading2"/>
      </w:pPr>
      <w:r>
        <w:t xml:space="preserve">Подпункт 20</w:t>
      </w:r>
    </w:p>
    <w:p>
      <w:r>
        <w:t xml:space="preserve">20) специализированная медицинская помощь в стационарозамещающих условиях – форма предоставления доврачебной, специализированной медицинской помощи, в том числе с применением высокотехнологичных медицинских услуг, не требующих круглосуточного медицинского наблюдения и лечения и предусматривающих медицинское наблюдение и лечение в дневное время с предоставлением койко-места;</w:t>
      </w:r>
    </w:p>
    <w:p>
      <w:pPr>
        <w:pStyle w:val="Heading2"/>
      </w:pPr>
      <w:r>
        <w:t xml:space="preserve">Подпункт 21</w:t>
      </w:r>
    </w:p>
    <w:p>
      <w:r>
        <w:t xml:space="preserve">21) стоматологическая помощь – комплекс медицинских услуг, оказываемый пациентам со стоматологическими заболеваниями, включающий диагностику, лечение, профилактику и медицинскую реабилитацию;</w:t>
      </w:r>
    </w:p>
    <w:p>
      <w:pPr>
        <w:pStyle w:val="Heading2"/>
      </w:pPr>
      <w:r>
        <w:t xml:space="preserve">Подпункт 22</w:t>
      </w:r>
    </w:p>
    <w:p>
      <w:r>
        <w:t xml:space="preserve">22) тариф – стоимость единицы медицинской услуги или комплекса медицинских услуг, рассчитанная с учетом поправочных коэффициентов, при оказании медицинской помощи в рамках гарантированного объема бесплатной медицинской помощи и (или) в системе ОСМС;</w:t>
      </w:r>
    </w:p>
    <w:p>
      <w:pPr>
        <w:pStyle w:val="Heading2"/>
      </w:pPr>
      <w:r>
        <w:t xml:space="preserve">Подпункт 23</w:t>
      </w:r>
    </w:p>
    <w:p>
      <w:r>
        <w:t xml:space="preserve">23) тарификатор – перечень тарифов на медицинские услуги специализированной медицинской помощи в рамках гарантированного объема бесплатной медицинской помощи и (или) в системе ОСМС;</w:t>
      </w:r>
    </w:p>
    <w:p>
      <w:pPr>
        <w:pStyle w:val="Heading2"/>
      </w:pPr>
      <w:r>
        <w:t xml:space="preserve">Подпункт 24</w:t>
      </w:r>
    </w:p>
    <w:p>
      <w:r>
        <w:t xml:space="preserve">24) гарантированный объем бесплатной медицинской помощи (далее – ГОБМП) – объем медицинской помощи, предоставляемый за счет бюджетных средств.";</w:t>
      </w:r>
    </w:p>
    <w:p>
      <w:r>
        <w:t xml:space="preserve">пункт 4 изложить в следующей редакции:</w:t>
      </w:r>
    </w:p>
    <w:p>
      <w:r>
        <w:t xml:space="preserve">"4. Процесс планирования объемов медицинских услуг включает следующие этапы:</w:t>
      </w:r>
    </w:p>
    <w:p>
      <w:r>
        <w:t xml:space="preserve">Местные органы государственного управления здравоохранением не позднее 1 февраля соответствующего года:</w:t>
      </w:r>
    </w:p>
    <w:p>
      <w:pPr>
        <w:pStyle w:val="Heading2"/>
      </w:pPr>
      <w:r>
        <w:t xml:space="preserve">Подпункт 1</w:t>
      </w:r>
    </w:p>
    <w:p>
      <w:r>
        <w:t xml:space="preserve">1) формируют прогнозный объем медицинских услуг по видам, формам медицинской помощи, условиям ее оказания, видам медицинской деятельности в рамках ГОБМП и в системе ОСМС на планируемый трехлетний период с учетом потребности населения, инфраструктуры и кадрового обеспечения;</w:t>
      </w:r>
    </w:p>
    <w:p>
      <w:pPr>
        <w:pStyle w:val="Heading2"/>
      </w:pPr>
      <w:r>
        <w:t xml:space="preserve">Подпункт 2</w:t>
      </w:r>
    </w:p>
    <w:p>
      <w:r>
        <w:t xml:space="preserve">2) вносят в филиал фонда прогнозную потребность объемов медицинских услуг по видам, формам медицинской помощи, условиям ее оказания, видам медицинской деятельности в рамках ГОБМП и в системе ОСМС.</w:t>
      </w:r>
    </w:p>
    <w:p>
      <w:r>
        <w:t xml:space="preserve">Филиалы фонда в срок до 20 февраля года, предшествующего планируемому трехлетнему периоду, обеспечивают:</w:t>
      </w:r>
    </w:p>
    <w:p>
      <w:pPr>
        <w:pStyle w:val="Heading2"/>
      </w:pPr>
      <w:r>
        <w:t xml:space="preserve">Подпункт 1</w:t>
      </w:r>
    </w:p>
    <w:p>
      <w:r>
        <w:t xml:space="preserve">1) рассмотрение и согласование с местными органами государственного управления здравоохранением прогнозного объема медицинских услуг по видам, формам медицинской помощи, условиям ее оказания, видам медицинской деятельности в рамках ГОБМП и в системе ОСМС на планируемый трехлетний период;</w:t>
      </w:r>
    </w:p>
    <w:p>
      <w:pPr>
        <w:pStyle w:val="Heading2"/>
      </w:pPr>
      <w:r>
        <w:t xml:space="preserve">Подпункт 2</w:t>
      </w:r>
    </w:p>
    <w:p>
      <w:r>
        <w:t xml:space="preserve">2) формирование и предоставление в фонд заявки прогнозной потребности объемов медицинских услуг по видам, формам медицинской помощи, условиям ее оказания, видам медицинской деятельности в рамках ГОБМП и в системе ОСМС с соответствующим прогнозом объемов средств в рамках ГОБМП и прогнозного объема затрат в системе ОСМС на предстоящий трехлетний период.</w:t>
      </w:r>
    </w:p>
    <w:p>
      <w:r>
        <w:t xml:space="preserve">Фонд, в срок до 15 марта соответствующего года, обеспечивает:</w:t>
      </w:r>
    </w:p>
    <w:p>
      <w:pPr>
        <w:pStyle w:val="Heading2"/>
      </w:pPr>
      <w:r>
        <w:t xml:space="preserve">Подпункт 1</w:t>
      </w:r>
    </w:p>
    <w:p>
      <w:r>
        <w:t xml:space="preserve">1) рассмотрение и анализ полученных от филиалов фонда заявок прогнозной потребности объемов медицинских услуг по видам, формам медицинской помощи, условиям ее оказания, видам медицинской деятельности в рамках ГОБМП и в системе ОСМС на предмет обоснованности, соответствие приоритетам развития здравоохранения, целевым индикаторам, показателям результата отраженных в документах Системы государственного планирования и предложений уполномоченного органа;</w:t>
      </w:r>
    </w:p>
    <w:p>
      <w:pPr>
        <w:pStyle w:val="Heading2"/>
      </w:pPr>
      <w:r>
        <w:t xml:space="preserve">Подпункт 2</w:t>
      </w:r>
    </w:p>
    <w:p>
      <w:r>
        <w:t xml:space="preserve">2) направление в уполномоченный орган расчета финансовой потребности на предстоящий трехлетний период для достижения целей и целевых индикаторов проекта бюджетной программы, направленной на предоставление целевого взноса.</w:t>
      </w:r>
    </w:p>
    <w:p>
      <w:r>
        <w:t xml:space="preserve">Уполномоченный орган в срок до 7 июня текущего финансового года доводит лимиты средств, направленных на предоставление целевого взноса, и предложения Республиканской бюджетной комиссии к расчету финансовой потребности на предстоящий трехлетний период для достижения целей и целевых индикаторов проекта бюджетной программы, направленной на предоставление целевого взноса.</w:t>
      </w:r>
    </w:p>
    <w:p>
      <w:r>
        <w:t xml:space="preserve">Фонд в течение 7 рабочих дней со дня доведения лимитов обеспечивает:</w:t>
      </w:r>
    </w:p>
    <w:p>
      <w:pPr>
        <w:pStyle w:val="Heading2"/>
      </w:pPr>
      <w:r>
        <w:t xml:space="preserve">Подпункт 1</w:t>
      </w:r>
    </w:p>
    <w:p>
      <w:r>
        <w:t xml:space="preserve">1) доработку прогнозной потребности объемов медицинских услуг по видам, формам медицинской помощи, условиям ее оказания, видам медицинской деятельности в рамках ГОБМП;</w:t>
      </w:r>
    </w:p>
    <w:p>
      <w:pPr>
        <w:pStyle w:val="Heading2"/>
      </w:pPr>
      <w:r>
        <w:t xml:space="preserve">Подпункт 2</w:t>
      </w:r>
    </w:p>
    <w:p>
      <w:r>
        <w:t xml:space="preserve">2) внесение в уполномоченный орган расчета финансовой потребности на предстоящий трехлетний период для достижения целей и целевых индикаторов проекта бюджетной программы, направленной на предоставление целевого взноса, в пределах доведенного лимита средств;</w:t>
      </w:r>
    </w:p>
    <w:p>
      <w:pPr>
        <w:pStyle w:val="Heading2"/>
      </w:pPr>
      <w:r>
        <w:t xml:space="preserve">Подпункт 3</w:t>
      </w:r>
    </w:p>
    <w:p>
      <w:r>
        <w:t xml:space="preserve">3) в случае несоответствия представленной финансовой потребности доведенным уполномоченным органом лимитам средств, направленным на предоставление целевого взноса, приоритетам развития здравоохранения, целевым индикаторам, показателям результата отраженных в документах Системы государственного планирования и предложениям уполномоченного органа, дорабатывает и представляет в течение семи рабочих дней со дня их доведения в уполномоченный орган.</w:t>
      </w:r>
    </w:p>
    <w:p>
      <w:r>
        <w:t xml:space="preserve">Уполномоченный орган в срок до 5 сентября текущего финансового года направляет в Фонд лимиты средств на предстоящий трехлетний период в разрезе направлений расходов, по видам медицинских услуг и видам медицинской деятельности с приложением заключения Республиканской бюджетной комиссии по проектам бюджетных программ.</w:t>
      </w:r>
    </w:p>
    <w:p>
      <w:r>
        <w:t xml:space="preserve">Фонд в целях формирования проекта плана закупа на предстоящий период, в срок до 10 сентября текущего финансового года доводит до филиалов фонда лимиты средств на медицинскую помощь в рамках ГОБМП и в системе ОСМС.</w:t>
      </w:r>
    </w:p>
    <w:p>
      <w:r>
        <w:t xml:space="preserve">Филиалы фонда в срок до 20 сентября текущего финансового года направляют в фонд:</w:t>
      </w:r>
    </w:p>
    <w:p>
      <w:r>
        <w:t xml:space="preserve">доработанную и согласованную с управлениями здравоохранения прогнозную потребность населения в медицинской помощи в рамках ГОБМП и в системе ОСМС с соответствующим прогнозом объемов средств в рамках ГОБМП и в системе ОСМС на предстоящий период;</w:t>
      </w:r>
    </w:p>
    <w:p>
      <w:r>
        <w:t xml:space="preserve">утвержденную управлениями здравоохранения по согласованию с филиалами фонда коечную мощность по региону на предстоящий период в соответствии с прогнозной потребностью населения в медицинской помощи в рамках ГОБМП и в системе ОСМС.</w:t>
      </w:r>
    </w:p>
    <w:p>
      <w:r>
        <w:t xml:space="preserve">Фонд в срок до 15 октября соответствующего года формирует и вносит в уполномоченный орган проект плана закупа на предстоящий финансовый год.</w:t>
      </w:r>
    </w:p>
    <w:p>
      <w:r>
        <w:t xml:space="preserve">пункт 5 изложить в следующей редакции:</w:t>
      </w:r>
    </w:p>
    <w:p>
      <w:r>
        <w:t xml:space="preserve">"5. Информацией для планирования объемов медицинских услуг в рамках ГОБМП и в системе ОСМС являются перечни услуг в рамках ГОБМП и в системе ОСМС, данные статистической информации и статистики здравоохранения, информационных систем, финансовых отчетов субъектов здравоохранения, клиническая информация и сведения, данные, сформированные на основании пункта 2 статьи 26 Закона Республики Казахстан "О государственной статистике" и статьей 74 Бюджетного кодекса Республики Казахстан.";</w:t>
      </w:r>
    </w:p>
    <w:p>
      <w:r>
        <w:t xml:space="preserve">пункты 18 и 19 изложить в следующей редакции:</w:t>
      </w:r>
    </w:p>
    <w:p>
      <w:r>
        <w:t xml:space="preserve">"18. Фонд вносит изменения в план закупа с учетом результатов мониторинга исполнения договорных обязательств по качеству, объему и обоснованности в случаях:</w:t>
      </w:r>
    </w:p>
    <w:p>
      <w:pPr>
        <w:pStyle w:val="Heading2"/>
      </w:pPr>
      <w:r>
        <w:t xml:space="preserve">Подпункт 1</w:t>
      </w:r>
    </w:p>
    <w:p>
      <w:r>
        <w:t xml:space="preserve">1) распределения резерва фонда на непредвиденные расходы;</w:t>
      </w:r>
    </w:p>
    <w:p>
      <w:pPr>
        <w:pStyle w:val="Heading2"/>
      </w:pPr>
      <w:r>
        <w:t xml:space="preserve">Подпункт 2</w:t>
      </w:r>
    </w:p>
    <w:p>
      <w:r>
        <w:t xml:space="preserve">2) распределения временно свободных активов ОСМС, включая инвестиционный доход;</w:t>
      </w:r>
    </w:p>
    <w:p>
      <w:pPr>
        <w:pStyle w:val="Heading2"/>
      </w:pPr>
      <w:r>
        <w:t xml:space="preserve">Подпункт 3</w:t>
      </w:r>
    </w:p>
    <w:p>
      <w:r>
        <w:t xml:space="preserve">3) распределения высвободившихся средств, изменения объемов медицинской помощи по результатам сверки исполнения объемов медицинских услуг и финансовых обязательств, а также мониторинга исполнения договорных обязательств по качеству и объему;</w:t>
      </w:r>
    </w:p>
    <w:p>
      <w:pPr>
        <w:pStyle w:val="Heading2"/>
      </w:pPr>
      <w:r>
        <w:t xml:space="preserve">Подпункт 4</w:t>
      </w:r>
    </w:p>
    <w:p>
      <w:r>
        <w:t xml:space="preserve">4) изменения объемов средств в связи с изменением тарифов, численности населения, количества больных и других данных, являющихся основанием для размещения услуг;</w:t>
      </w:r>
    </w:p>
    <w:p>
      <w:pPr>
        <w:pStyle w:val="Heading2"/>
      </w:pPr>
      <w:r>
        <w:t xml:space="preserve">Подпункт 5</w:t>
      </w:r>
    </w:p>
    <w:p>
      <w:r>
        <w:t xml:space="preserve">5) выделения уполномоченным органом дополнительного объема средств, ранее не предусмотренных планом финансирования медицинской помощи;</w:t>
      </w:r>
    </w:p>
    <w:p>
      <w:pPr>
        <w:pStyle w:val="Heading2"/>
      </w:pPr>
      <w:r>
        <w:t xml:space="preserve">Подпункт 6</w:t>
      </w:r>
    </w:p>
    <w:p>
      <w:r>
        <w:t xml:space="preserve">6) распределения (перераспределения) объемов услуг по итогам 9 месяцев и по итогам года и/или нераспределенных средств;</w:t>
      </w:r>
    </w:p>
    <w:p>
      <w:pPr>
        <w:pStyle w:val="Heading2"/>
      </w:pPr>
      <w:r>
        <w:t xml:space="preserve">Подпункт 7</w:t>
      </w:r>
    </w:p>
    <w:p>
      <w:r>
        <w:t xml:space="preserve">7) изменения объема и перечня услуг, в том числе при внесении изменений в наименования, удалении или включении видов и подвидов медицинской помощи;</w:t>
      </w:r>
    </w:p>
    <w:p>
      <w:pPr>
        <w:pStyle w:val="Heading2"/>
      </w:pPr>
      <w:r>
        <w:t xml:space="preserve">Подпункт 8</w:t>
      </w:r>
    </w:p>
    <w:p>
      <w:r>
        <w:t xml:space="preserve">8) образования вновь вводимых объектов здравоохранения;</w:t>
      </w:r>
    </w:p>
    <w:p>
      <w:pPr>
        <w:pStyle w:val="Heading2"/>
      </w:pPr>
      <w:r>
        <w:t xml:space="preserve">Подпункт 9</w:t>
      </w:r>
    </w:p>
    <w:p>
      <w:r>
        <w:t xml:space="preserve">9) внесение изменений в связи с уменьшением плановых значений объемов и высвобождением финансовых средств плана финансирования;</w:t>
      </w:r>
    </w:p>
    <w:p>
      <w:pPr>
        <w:pStyle w:val="Heading2"/>
      </w:pPr>
      <w:r>
        <w:t xml:space="preserve">Подпункт 10</w:t>
      </w:r>
    </w:p>
    <w:p>
      <w:r>
        <w:t xml:space="preserve">10) наличие неиспользованных (недоиспользованных) в течение финансового года сумм трансфертов, выделенных из республиканского бюджета для использования (полного использования) в следующем финансовом году.".</w:t>
      </w:r>
    </w:p>
    <w:p>
      <w:pPr>
        <w:pStyle w:val="Heading2"/>
      </w:pPr>
      <w:r>
        <w:t xml:space="preserve">Пункт 19</w:t>
      </w:r>
    </w:p>
    <w:p>
      <w:r>
        <w:t xml:space="preserve">19. Внесение изменений в план закупа в случаях, предусмотренных подпунктами 1), 2), 4), 5), 8), 9), 10) пункта 18 настоящих Правил осуществляется по согласованию с уполномоченным органом.";</w:t>
      </w:r>
    </w:p>
    <w:p>
      <w:r>
        <w:t xml:space="preserve">абзац первый пункта 20 изложить в следующей редакции:</w:t>
      </w:r>
    </w:p>
    <w:p>
      <w:r>
        <w:t xml:space="preserve">"20. Фонд вносит изменения в план закупа в случаях, предусмотренных подпунктами 3), 6), 7) пункта 18 настоящих Правил, по истечении десяти рабочих дней со дня направления проекта изменений в план закупа на согласование в уполномоченный орган и при отсутствии поступивших замечаний в установленный срок.";</w:t>
      </w:r>
    </w:p>
    <w:p>
      <w:r>
        <w:t xml:space="preserve">пункт 21 дополнить подпунктом 4) следующего содержания:</w:t>
      </w:r>
    </w:p>
    <w:p>
      <w:r>
        <w:t xml:space="preserve">"4) штатная численность водителей станций скорой медицинской помощи.";</w:t>
      </w:r>
    </w:p>
    <w:p>
      <w:r>
        <w:t xml:space="preserve">пункты 24 и 25 изложить в следующей редакции:</w:t>
      </w:r>
    </w:p>
    <w:p>
      <w:r>
        <w:t xml:space="preserve">"24. При планировании объемов средств скорой медицинской помощи производится расчет путем произведения численности прикрепленного населения на ПН, а также суммирования расходов на выплату доплаты водителям станций скорой медицинской помощи за особые условия труда в размере 200 % от базового должностного оклада.</w:t>
      </w:r>
    </w:p>
    <w:p>
      <w:pPr>
        <w:pStyle w:val="Heading2"/>
      </w:pPr>
      <w:r>
        <w:t xml:space="preserve">Пункт 25</w:t>
      </w:r>
    </w:p>
    <w:p>
      <w:r>
        <w:t xml:space="preserve">25. Планирование объема услуг ПМСП осуществляется на основании следующих данных:</w:t>
      </w:r>
    </w:p>
    <w:p>
      <w:pPr>
        <w:pStyle w:val="Heading2"/>
      </w:pPr>
      <w:r>
        <w:t xml:space="preserve">Подпункт 1</w:t>
      </w:r>
    </w:p>
    <w:p>
      <w:r>
        <w:t xml:space="preserve">1) среднегодовая численность населения по республике и в разрезе областей, городов республиканского значения, столицы;</w:t>
      </w:r>
    </w:p>
    <w:p>
      <w:pPr>
        <w:pStyle w:val="Heading2"/>
      </w:pPr>
      <w:r>
        <w:t xml:space="preserve">Подпункт 2</w:t>
      </w:r>
    </w:p>
    <w:p>
      <w:r>
        <w:t xml:space="preserve">2) количество населения по половозрастным группам в разрезе областных центров и (или) остальных населенных пунктов;</w:t>
      </w:r>
    </w:p>
    <w:p>
      <w:pPr>
        <w:pStyle w:val="Heading2"/>
      </w:pPr>
      <w:r>
        <w:t xml:space="preserve">Подпункт 3</w:t>
      </w:r>
    </w:p>
    <w:p>
      <w:r>
        <w:t xml:space="preserve">3) количество пациентов с фенилкетонурией за период предыдущих трех лет.</w:t>
      </w:r>
    </w:p>
    <w:p>
      <w:pPr>
        <w:pStyle w:val="Heading2"/>
      </w:pPr>
      <w:r>
        <w:t xml:space="preserve">Подпункт 4</w:t>
      </w:r>
    </w:p>
    <w:p>
      <w:r>
        <w:t xml:space="preserve">4) комплексный подушевой норматив (далее – КПН);</w:t>
      </w:r>
    </w:p>
    <w:p>
      <w:pPr>
        <w:pStyle w:val="Heading2"/>
      </w:pPr>
      <w:r>
        <w:t xml:space="preserve">Подпункт 5</w:t>
      </w:r>
    </w:p>
    <w:p>
      <w:r>
        <w:t xml:space="preserve">5) стимулирующий компонент (далее – СК);</w:t>
      </w:r>
    </w:p>
    <w:p>
      <w:pPr>
        <w:pStyle w:val="Heading2"/>
      </w:pPr>
      <w:r>
        <w:t xml:space="preserve">Подпункт 6</w:t>
      </w:r>
    </w:p>
    <w:p>
      <w:r>
        <w:t xml:space="preserve">6) подушевой норматив скорой медицинской помощи четвертой категории срочности вызовов прикрепленному населению (далее – ПН4);</w:t>
      </w:r>
    </w:p>
    <w:p>
      <w:pPr>
        <w:pStyle w:val="Heading2"/>
      </w:pPr>
      <w:r>
        <w:t xml:space="preserve">Подпункт 7</w:t>
      </w:r>
    </w:p>
    <w:p>
      <w:r>
        <w:t xml:space="preserve">7) объемы потребления лечебных низкобелковых продуктов и продуктов с низким содержанием фенилаланина;</w:t>
      </w:r>
    </w:p>
    <w:p>
      <w:pPr>
        <w:pStyle w:val="Heading2"/>
      </w:pPr>
      <w:r>
        <w:t xml:space="preserve">Подпункт 8</w:t>
      </w:r>
    </w:p>
    <w:p>
      <w:r>
        <w:t xml:space="preserve">8) разукрупнение субъектов ПМСП для обеспечения доступности населению медицинской помощи;</w:t>
      </w:r>
    </w:p>
    <w:p>
      <w:pPr>
        <w:pStyle w:val="Heading2"/>
      </w:pPr>
      <w:r>
        <w:t xml:space="preserve">Подпункт 9</w:t>
      </w:r>
    </w:p>
    <w:p>
      <w:r>
        <w:t xml:space="preserve">9) штатная численность водителей отделений скорой медицинской помощи (мобильных бригад) при организациях здравоохранения, оказывающих первичную медико-санитарную помощь;</w:t>
      </w:r>
    </w:p>
    <w:p>
      <w:pPr>
        <w:pStyle w:val="Heading2"/>
      </w:pPr>
      <w:r>
        <w:t xml:space="preserve">Подпункт 10</w:t>
      </w:r>
    </w:p>
    <w:p>
      <w:r>
        <w:t xml:space="preserve">10) количество вновь введенных объектов в рамках пилотного Национального проекта "Модернизация сельского здравоохранения".";</w:t>
      </w:r>
    </w:p>
    <w:p>
      <w:r>
        <w:t xml:space="preserve">дополнить пунктом 26-1 следующего содержания:</w:t>
      </w:r>
    </w:p>
    <w:p>
      <w:r>
        <w:t xml:space="preserve">"26-1. Планируемый объем средств КПН в рамках ГОБМП и (или) в системе ОСМС определяется в соответствии с Правилами и методикой формирования тарифов на медицинские услуги, оказываемые в рамках гарантированного объема бесплатной медицинской помощи и (или) в системе обязательного социального медицинского страхования, утвержденными приказом Министра здравоохранения Республики Казахстан от 21 декабря 2020 года № ҚР ДСМ-309/2020 года (зарегистрирован в Реестре государственной регистрации нормативных правовых актов № 21858).";</w:t>
      </w:r>
    </w:p>
    <w:p>
      <w:r>
        <w:t xml:space="preserve">пункт 29 изложить в следующей редакции:</w:t>
      </w:r>
    </w:p>
    <w:p>
      <w:r>
        <w:t xml:space="preserve">"29. Планирование объемов средств на СК осуществляется на уровне областей, городов республиканского значения, столицы с учетом численности прикрепленного населения в областях, городах республиканского значения, столицы в пределах выделенных средств.";</w:t>
      </w:r>
    </w:p>
    <w:p>
      <w:r>
        <w:t xml:space="preserve">пункты 31 и 32 изложить в следующей редакции:</w:t>
      </w:r>
    </w:p>
    <w:p>
      <w:r>
        <w:t xml:space="preserve">"31. При планировании объема средств на ПМСП производится расчет путем произведения численности прикрепленного населения на КПН, ПН4 и СК, а также суммирования расходов на обеспечение лечебными низкобелковыми продуктами и продуктами с низким содержанием фенилаланина, разукрупнение субъектов ПМСП для обеспечения доступности населению медицинской помощи, выплату доплат водителям отделений скорой медицинской помощи (мобильных бригад) при организациях здравоохранения, оказывающих первичную медико-санитарную помощь, за особые условия труда в размере 200 % от базового должностного оклада и возмещение затрат вновь введенных объектов в рамках пилотного Национального проекта "Модернизация сельского здравоохранения", утвержденного постановлением Правительства Республики Казахстан от 30 ноября 2022 года № 962.</w:t>
      </w:r>
    </w:p>
    <w:p>
      <w:pPr>
        <w:pStyle w:val="Heading2"/>
      </w:pPr>
      <w:r>
        <w:t xml:space="preserve">Пункт 32</w:t>
      </w:r>
    </w:p>
    <w:p>
      <w:r>
        <w:t xml:space="preserve">32. Планирование специализированной медицинской помощи в амбулаторных условиях осуществляется по следующим направлениям:</w:t>
      </w:r>
    </w:p>
    <w:p>
      <w:pPr>
        <w:pStyle w:val="Heading2"/>
      </w:pPr>
      <w:r>
        <w:t xml:space="preserve">Подпункт 1</w:t>
      </w:r>
    </w:p>
    <w:p>
      <w:r>
        <w:t xml:space="preserve">1) динамическое наблюдение по перечню хронических заболеваний, подлежащих динамическому наблюдению в организациях ПМСП (далее – динамическое наблюдение на уровне ПМСП);</w:t>
      </w:r>
    </w:p>
    <w:p>
      <w:pPr>
        <w:pStyle w:val="Heading2"/>
      </w:pPr>
      <w:r>
        <w:t xml:space="preserve">Подпункт 2</w:t>
      </w:r>
    </w:p>
    <w:p>
      <w:r>
        <w:t xml:space="preserve">2) динамическое наблюдение по перечню социально значимых заболеваний, подлежащих динамическому наблюдению профильными специалистами в виде консультативно-диагностической помощи (далее – КДП) (далее – динамическое наблюдение социально-значимых заболеваний);</w:t>
      </w:r>
    </w:p>
    <w:p>
      <w:pPr>
        <w:pStyle w:val="Heading2"/>
      </w:pPr>
      <w:r>
        <w:t xml:space="preserve">Подпункт 3</w:t>
      </w:r>
    </w:p>
    <w:p>
      <w:r>
        <w:t xml:space="preserve">3) динамическое наблюдение по перечню хронических заболеваний, подлежащих наблюдению профильными специалистами (далее – динамическое наблюдение профильными специалистами);</w:t>
      </w:r>
    </w:p>
    <w:p>
      <w:pPr>
        <w:pStyle w:val="Heading2"/>
      </w:pPr>
      <w:r>
        <w:t xml:space="preserve">Подпункт 4</w:t>
      </w:r>
    </w:p>
    <w:p>
      <w:r>
        <w:t xml:space="preserve">4) в рамках приема пациента по поводу острого или обострения хронического заболевания;</w:t>
      </w:r>
    </w:p>
    <w:p>
      <w:pPr>
        <w:pStyle w:val="Heading2"/>
      </w:pPr>
      <w:r>
        <w:t xml:space="preserve">Подпункт 5</w:t>
      </w:r>
    </w:p>
    <w:p>
      <w:r>
        <w:t xml:space="preserve">5) в травматологических пунктах;</w:t>
      </w:r>
    </w:p>
    <w:p>
      <w:pPr>
        <w:pStyle w:val="Heading2"/>
      </w:pPr>
      <w:r>
        <w:t xml:space="preserve">Подпункт 6</w:t>
      </w:r>
    </w:p>
    <w:p>
      <w:r>
        <w:t xml:space="preserve">6) передвижных медицинских комплексов (далее – ПМК) и медицинских поездов (далее – МП);</w:t>
      </w:r>
    </w:p>
    <w:p>
      <w:pPr>
        <w:pStyle w:val="Heading2"/>
      </w:pPr>
      <w:r>
        <w:t xml:space="preserve">Подпункт 7</w:t>
      </w:r>
    </w:p>
    <w:p>
      <w:r>
        <w:t xml:space="preserve">7) оказание плановой стоматологической помощи детям и беременным женщинам (за исключением ортодонтической помощи) и экстренной стоматологической помощи отдельным категориям;</w:t>
      </w:r>
    </w:p>
    <w:p>
      <w:pPr>
        <w:pStyle w:val="Heading2"/>
      </w:pPr>
      <w:r>
        <w:t xml:space="preserve">Подпункт 8</w:t>
      </w:r>
    </w:p>
    <w:p>
      <w:r>
        <w:t xml:space="preserve">8) услуги ортодонтической помощи детскому населению из малообеспеченных семей;</w:t>
      </w:r>
    </w:p>
    <w:p>
      <w:pPr>
        <w:pStyle w:val="Heading2"/>
      </w:pPr>
      <w:r>
        <w:t xml:space="preserve">Подпункт 9</w:t>
      </w:r>
    </w:p>
    <w:p>
      <w:r>
        <w:t xml:space="preserve">9) наблюдение беременных женщин (антенатальное наблюдение) с учетом услуг пренатального и медико-генетического скрининга;</w:t>
      </w:r>
    </w:p>
    <w:p>
      <w:pPr>
        <w:pStyle w:val="Heading2"/>
      </w:pPr>
      <w:r>
        <w:t xml:space="preserve">Подпункт 10</w:t>
      </w:r>
    </w:p>
    <w:p>
      <w:r>
        <w:t xml:space="preserve">10) медицинская помощь обучающимся в организациях среднего образования;</w:t>
      </w:r>
    </w:p>
    <w:p>
      <w:pPr>
        <w:pStyle w:val="Heading2"/>
      </w:pPr>
      <w:r>
        <w:t xml:space="preserve">Подпункт 11</w:t>
      </w:r>
    </w:p>
    <w:p>
      <w:r>
        <w:t xml:space="preserve">11) по дерматовенерологической помощи;</w:t>
      </w:r>
    </w:p>
    <w:p>
      <w:pPr>
        <w:pStyle w:val="Heading2"/>
      </w:pPr>
      <w:r>
        <w:t xml:space="preserve">Подпункт 12</w:t>
      </w:r>
    </w:p>
    <w:p>
      <w:r>
        <w:t xml:space="preserve">12) по услугам молодежных центров здоровья;</w:t>
      </w:r>
    </w:p>
    <w:p>
      <w:pPr>
        <w:pStyle w:val="Heading2"/>
      </w:pPr>
      <w:r>
        <w:t xml:space="preserve">Подпункт 13</w:t>
      </w:r>
    </w:p>
    <w:p>
      <w:r>
        <w:t xml:space="preserve">13) для республиканских организаций;</w:t>
      </w:r>
    </w:p>
    <w:p>
      <w:pPr>
        <w:pStyle w:val="Heading2"/>
      </w:pPr>
      <w:r>
        <w:t xml:space="preserve">Подпункт 14</w:t>
      </w:r>
    </w:p>
    <w:p>
      <w:r>
        <w:t xml:space="preserve">14) по услугам пенсионерам и членам семьи военнослужащих, сотрудников правоохранительных и специализированных государственных органов;</w:t>
      </w:r>
    </w:p>
    <w:p>
      <w:pPr>
        <w:pStyle w:val="Heading2"/>
      </w:pPr>
      <w:r>
        <w:t xml:space="preserve">Подпункт 15</w:t>
      </w:r>
    </w:p>
    <w:p>
      <w:r>
        <w:t xml:space="preserve">15) по отдельным видам диагностических исследований (компьютерная томография, магнитно-резонансная томография) для пациентов с подозрением на онкологические заболевания;</w:t>
      </w:r>
    </w:p>
    <w:p>
      <w:pPr>
        <w:pStyle w:val="Heading2"/>
      </w:pPr>
      <w:r>
        <w:t xml:space="preserve">Подпункт 16</w:t>
      </w:r>
    </w:p>
    <w:p>
      <w:r>
        <w:t xml:space="preserve">16) профилактические медицинские осмотры детей;</w:t>
      </w:r>
    </w:p>
    <w:p>
      <w:pPr>
        <w:pStyle w:val="Heading2"/>
      </w:pPr>
      <w:r>
        <w:t xml:space="preserve">Подпункт 17</w:t>
      </w:r>
    </w:p>
    <w:p>
      <w:r>
        <w:t xml:space="preserve">17) скрининговые исследования целевых групп детского и взрослого населения;</w:t>
      </w:r>
    </w:p>
    <w:p>
      <w:pPr>
        <w:pStyle w:val="Heading2"/>
      </w:pPr>
      <w:r>
        <w:t xml:space="preserve">Подпункт 18</w:t>
      </w:r>
    </w:p>
    <w:p>
      <w:r>
        <w:t xml:space="preserve">18) консультативно-диагностические услуги при прегравидарной подготовке.";</w:t>
      </w:r>
    </w:p>
    <w:p>
      <w:r>
        <w:t xml:space="preserve">в пункте 34 :</w:t>
      </w:r>
    </w:p>
    <w:p>
      <w:r>
        <w:t xml:space="preserve">абзац тринадцатый изложить в следующей редакции:</w:t>
      </w:r>
    </w:p>
    <w:p>
      <w:r>
        <w:t xml:space="preserve">"Планирование объема услуг динамического наблюдения социально-значимых заболеваний осуществляется поэтапно:";</w:t>
      </w:r>
    </w:p>
    <w:p>
      <w:r>
        <w:t xml:space="preserve">абзац семнадцатый изложить в следующей редакции:</w:t>
      </w:r>
    </w:p>
    <w:p>
      <w:r>
        <w:t xml:space="preserve">"При планировании объема средств на услуги динамического наблюдения социально-значимых заболеваний производится расчет:";</w:t>
      </w:r>
    </w:p>
    <w:p>
      <w:r>
        <w:t xml:space="preserve">часть девятую пункта 39 изложить в следующей редакции:</w:t>
      </w:r>
    </w:p>
    <w:p>
      <w:r>
        <w:t xml:space="preserve">"Планирование объема услуг ортодонтической помощи определяется в соответствии с изменениями заболеваемости, соответствующими патологиями, численности детского населения, получающих адресную социальную помощь согласно статистическим данным Министерства труда и социальной защиты Республики Казахстан.";</w:t>
      </w:r>
    </w:p>
    <w:p>
      <w:r>
        <w:t xml:space="preserve">пункты 40 и 41 изложить в следующей редакции:</w:t>
      </w:r>
    </w:p>
    <w:p>
      <w:r>
        <w:t xml:space="preserve">"40. Планирование объема услуг по наблюдению беременных женщин (антенатальное наблюдение) с учетом услуг пренатального и медико-генетического скрининга осуществляется в соответствии с изменениями численности беременных женщин.</w:t>
      </w:r>
    </w:p>
    <w:p>
      <w:r>
        <w:t xml:space="preserve">Планирование объема услуг по антенатальному наблюдению беременных женщин осуществляется на основании следующих данных:</w:t>
      </w:r>
    </w:p>
    <w:p>
      <w:pPr>
        <w:pStyle w:val="Heading2"/>
      </w:pPr>
      <w:r>
        <w:t xml:space="preserve">Подпункт 1</w:t>
      </w:r>
    </w:p>
    <w:p>
      <w:r>
        <w:t xml:space="preserve">1) количество беременных женщин, получивших услуги по антенатальному наблюдению с учетом возраста за период предыдущего года;</w:t>
      </w:r>
    </w:p>
    <w:p>
      <w:pPr>
        <w:pStyle w:val="Heading2"/>
      </w:pPr>
      <w:r>
        <w:t xml:space="preserve">Подпункт 2</w:t>
      </w:r>
    </w:p>
    <w:p>
      <w:r>
        <w:t xml:space="preserve">2) контингент беременных женщин по республике, областям и городам республиканского значения, столицы за период предыдущего года;</w:t>
      </w:r>
    </w:p>
    <w:p>
      <w:pPr>
        <w:pStyle w:val="Heading2"/>
      </w:pPr>
      <w:r>
        <w:t xml:space="preserve">Подпункт 3</w:t>
      </w:r>
    </w:p>
    <w:p>
      <w:r>
        <w:t xml:space="preserve">3) средняя численность населения по республике за период трех предыдущих лет.</w:t>
      </w:r>
    </w:p>
    <w:p>
      <w:r>
        <w:t xml:space="preserve">Планирование объема средств на услуги по антенатальному наблюдению беременных женщин осуществляется поэтапно:</w:t>
      </w:r>
    </w:p>
    <w:p>
      <w:pPr>
        <w:pStyle w:val="Heading2"/>
      </w:pPr>
      <w:r>
        <w:t xml:space="preserve">Подпункт 1</w:t>
      </w:r>
    </w:p>
    <w:p>
      <w:r>
        <w:t xml:space="preserve">1) на уровне областей, городов республиканского значения и столицы;</w:t>
      </w:r>
    </w:p>
    <w:p>
      <w:pPr>
        <w:pStyle w:val="Heading2"/>
      </w:pPr>
      <w:r>
        <w:t xml:space="preserve">Подпункт 2</w:t>
      </w:r>
    </w:p>
    <w:p>
      <w:r>
        <w:t xml:space="preserve">2) на уровне республики.</w:t>
      </w:r>
    </w:p>
    <w:p>
      <w:r>
        <w:t xml:space="preserve">При планировании объема средств по антенатальному наблюдению беременных женщин производится расчет путем произведения планируемого количества лиц, подлежащих наблюдению на расчетную среднюю стоимость услуг.</w:t>
      </w:r>
    </w:p>
    <w:p>
      <w:pPr>
        <w:pStyle w:val="Heading2"/>
      </w:pPr>
      <w:r>
        <w:t xml:space="preserve">Пункт 41</w:t>
      </w:r>
    </w:p>
    <w:p>
      <w:r>
        <w:t xml:space="preserve">41. Планирование объема медицинской помощи обучающимся в организациях среднего образования осуществляется в соответствии с изменениями численности учащихся по данным местных органов государственного управления.</w:t>
      </w:r>
    </w:p>
    <w:p>
      <w:r>
        <w:t xml:space="preserve">Планирование объема медицинской помощи обучающимся в организациях среднего образования осуществляется на основании следующих данных:</w:t>
      </w:r>
    </w:p>
    <w:p>
      <w:pPr>
        <w:pStyle w:val="Heading2"/>
      </w:pPr>
      <w:r>
        <w:t xml:space="preserve">Подпункт 1</w:t>
      </w:r>
    </w:p>
    <w:p>
      <w:r>
        <w:t xml:space="preserve">1) количество услуг, оказанных в рамках медицинской помощи обучающимся в организациях среднего образования с учетом возраста и пола за период предыдущего года;</w:t>
      </w:r>
    </w:p>
    <w:p>
      <w:pPr>
        <w:pStyle w:val="Heading2"/>
      </w:pPr>
      <w:r>
        <w:t xml:space="preserve">Подпункт 2</w:t>
      </w:r>
    </w:p>
    <w:p>
      <w:r>
        <w:t xml:space="preserve">2) средняя численность обучающихся в организациях среднего образования по республике за период предыдущих трех лет.</w:t>
      </w:r>
    </w:p>
    <w:p>
      <w:r>
        <w:t xml:space="preserve">Планирование объема средств на медицинскую помощь обучающимся в организациях среднего образования осуществляется поэтапно:</w:t>
      </w:r>
    </w:p>
    <w:p>
      <w:pPr>
        <w:pStyle w:val="Heading2"/>
      </w:pPr>
      <w:r>
        <w:t xml:space="preserve">Подпункт 1</w:t>
      </w:r>
    </w:p>
    <w:p>
      <w:r>
        <w:t xml:space="preserve">1) на уровне областей, городов республиканского значения и столицы;</w:t>
      </w:r>
    </w:p>
    <w:p>
      <w:pPr>
        <w:pStyle w:val="Heading2"/>
      </w:pPr>
      <w:r>
        <w:t xml:space="preserve">Подпункт 2</w:t>
      </w:r>
    </w:p>
    <w:p>
      <w:r>
        <w:t xml:space="preserve">2) на уровне республики.</w:t>
      </w:r>
    </w:p>
    <w:p>
      <w:r>
        <w:t xml:space="preserve">При планировании объема средств для оказание медицинской помощи обучающимся в организациях среднего образования производится расчет путем произведения планируемой численности обучающихся на тариф.";</w:t>
      </w:r>
    </w:p>
    <w:p>
      <w:r>
        <w:t xml:space="preserve">пункт 47 изложить в следующей редакции:</w:t>
      </w:r>
    </w:p>
    <w:p>
      <w:r>
        <w:t xml:space="preserve">"47. Планирование услуг по профилактическим медицинским осмотрам детей и скрининговых исследований целевых групп детского и взрослого населения осуществляется по услугам, оказываемым в амбулаторных условиях.";</w:t>
      </w:r>
    </w:p>
    <w:p>
      <w:r>
        <w:t xml:space="preserve">абзац первый пункта 48 изложить в следующей редакции:</w:t>
      </w:r>
    </w:p>
    <w:p>
      <w:r>
        <w:t xml:space="preserve">"48. Планирование объемов услуг по профилактическим медицинским осмотрам детей и скрининговых исследований целевых групп детского и взрослого населения осуществляется на основании данных;";</w:t>
      </w:r>
    </w:p>
    <w:p>
      <w:r>
        <w:t xml:space="preserve">абзац первый пункта 49 изложить в следующей редакции:</w:t>
      </w:r>
    </w:p>
    <w:p>
      <w:r>
        <w:t xml:space="preserve">"49. Планирование объема средств услуг по профилактическим медицинским осмотрам детей и скрининговых исследований целевых групп детского и взрослого населения осуществляется поэтапно;";</w:t>
      </w:r>
    </w:p>
    <w:p>
      <w:r>
        <w:t xml:space="preserve">пункт 50 изложить в следующей редакции:</w:t>
      </w:r>
    </w:p>
    <w:p>
      <w:r>
        <w:t xml:space="preserve">"50. При планировании объема средств услуг по профилактическим медицинским осмотрам детей и скрининговых исследований целевых групп детского и взрослого населения производится расчет путем произведения количества услуг на тарифы.";</w:t>
      </w:r>
    </w:p>
    <w:p>
      <w:r>
        <w:t xml:space="preserve">дополнить пунктами 50-1 и 50-2 следующего содержания:</w:t>
      </w:r>
    </w:p>
    <w:p>
      <w:r>
        <w:t xml:space="preserve">"50-1. Планирование объема средств услуг по консультативно-диагностической помощи при прегравидарной подготовке в системе ОСМС осуществляется поэтапно:</w:t>
      </w:r>
    </w:p>
    <w:p>
      <w:pPr>
        <w:pStyle w:val="Heading2"/>
      </w:pPr>
      <w:r>
        <w:t xml:space="preserve">Подпункт 1</w:t>
      </w:r>
    </w:p>
    <w:p>
      <w:r>
        <w:t xml:space="preserve">1) на уровне областей, городов республиканского значения и столицы;</w:t>
      </w:r>
    </w:p>
    <w:p>
      <w:pPr>
        <w:pStyle w:val="Heading2"/>
      </w:pPr>
      <w:r>
        <w:t xml:space="preserve">Подпункт 2</w:t>
      </w:r>
    </w:p>
    <w:p>
      <w:r>
        <w:t xml:space="preserve">2) на уровне республики.</w:t>
      </w:r>
    </w:p>
    <w:p>
      <w:pPr>
        <w:pStyle w:val="Heading2"/>
      </w:pPr>
      <w:r>
        <w:t xml:space="preserve">Пункт 50-2</w:t>
      </w:r>
    </w:p>
    <w:p>
      <w:r>
        <w:t xml:space="preserve">50-2. Планирование объема услуг по консультативно-диагностической помощи при прегравидарной подготовке в системе ОСМС на основании следующих данных:</w:t>
      </w:r>
    </w:p>
    <w:p>
      <w:pPr>
        <w:pStyle w:val="Heading2"/>
      </w:pPr>
      <w:r>
        <w:t xml:space="preserve">Подпункт 1</w:t>
      </w:r>
    </w:p>
    <w:p>
      <w:r>
        <w:t xml:space="preserve">1) количество женщин фертильного возраста, подлежащим прегравидарной подготовке за период предыдущего года;</w:t>
      </w:r>
    </w:p>
    <w:p>
      <w:pPr>
        <w:pStyle w:val="Heading2"/>
      </w:pPr>
      <w:r>
        <w:t xml:space="preserve">Подпункт 2</w:t>
      </w:r>
    </w:p>
    <w:p>
      <w:r>
        <w:t xml:space="preserve">2) количество исследований в амбулаторных условиях;</w:t>
      </w:r>
    </w:p>
    <w:p>
      <w:r>
        <w:t xml:space="preserve">При планировании объема средств по консультативно-диагностической помощи при прегравидарной подготовке в системе ОСМС производится расчет путем произведения планируемой численности женщин фертильного возраста на тариф.";</w:t>
      </w:r>
    </w:p>
    <w:p>
      <w:r>
        <w:t xml:space="preserve">пункт 58 изложить в следующей редакции:</w:t>
      </w:r>
    </w:p>
    <w:p>
      <w:r>
        <w:t xml:space="preserve">"58. При планировании объема средств программного диализа производится расчет путем произведения стоимости услуги гемодиализа согласно тарификатору на прогнозное количество сеансов.";</w:t>
      </w:r>
    </w:p>
    <w:p>
      <w:r>
        <w:t xml:space="preserve">подпункт 1) пункта 99 изложить в следующей редакции:</w:t>
      </w:r>
    </w:p>
    <w:p>
      <w:r>
        <w:t xml:space="preserve">"1) на уровне областей, городов республиканского значения и столицы путем произведения прогнозных объемов лекарственного обеспечения антиретровирусными препаратами (с учетом формы выпуска) со стоимостью лекарственных препаратов, определенной согласно подпункта 96) статьи 7 Кодекса, за вычетом прогнозных остатков антиретровирусных препаратов на конец года, предшествующему планируемому периоду, на основе данных представленных республиканскими медицинскими организациями;";</w:t>
      </w:r>
    </w:p>
    <w:p>
      <w:r>
        <w:t xml:space="preserve">пункт 104 дополнить подпунктом 3) следующего содержания:</w:t>
      </w:r>
    </w:p>
    <w:p>
      <w:r>
        <w:t xml:space="preserve">"3) прогнозных остатков противотуберкулезных препаратов на конец года, предшествующему планируемому периоду, на основе данных представленных республиканскими медицинскими организациями.";</w:t>
      </w:r>
    </w:p>
    <w:p>
      <w:r>
        <w:t xml:space="preserve">подпункт 1) пункта 105 изложить в следующей редакции:</w:t>
      </w:r>
    </w:p>
    <w:p>
      <w:r>
        <w:t xml:space="preserve">"1) на уровне областей, городов республиканского значения, столицы путем произведения прогнозных объемов лекарственного обеспечения противотуберкулезными препаратами (с учетом формы выпуска) со стоимостью лекарственных препаратов, определенной согласно подпункту 95) статьи 7 Кодекса, за вычетом прогнозных остатков противотуберкулезных препаратов на конец года, предшествующему планируемому периоду, на основе данных представленных республиканскими медицинскими организациями;";</w:t>
      </w:r>
    </w:p>
    <w:p>
      <w:r>
        <w:t xml:space="preserve">пункт 117 дополнить подпунктом 6) следующего содержания:</w:t>
      </w:r>
    </w:p>
    <w:p>
      <w:r>
        <w:t xml:space="preserve">"6) расходов на проведение позитронно-эмиссионной томографии и однофотонной эмиссионной компьютерной томографии, протонной терапии для пациентов с онкологическими заболеваниями, формируемых на основании мероприятий, предусмотренных Комплексным планом по борьбе с онкологическими заболеваниями в Республике Казахстан на 2023 – 2027 годы, утвержденным постановлением Правительства Республики Казахстан от 5 октября 2023 года № 874.".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совершенствования и анализа обязательного социального медицинского страхования Министерства здравоохранения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здравоохранения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предоставление в Юридический департамент Министерства здравоохранения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здравоохранения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 за исключением абзацев девяносто четвертого и девяносто пятого пункта 1 настоящего приказа, которые вводятся в действие с 1 января 2027 года, и абзаца восемнадцатого пункта 1 настоящего приказа, который вводится в действие с 1 января 2026 года.</w:t>
      </w:r>
    </w:p>
    <w:p>
      <w:r>
        <w:t xml:space="preserve">| Министр здравоохранения Республики Казахстан | А. Альназарова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 Министерство финансов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"СОГЛАСОВАНО" Министерство национальной экономики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