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18 декабря 2014 года № 211 "Об утверждении Правил пользования тепловой энергией"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29.10.2025. № 216234. редакция от 29.10.2025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18 декабря 2014 года № 211 "Об утверждении Правил пользования тепловой энергией" (зарегистрирован в Реестре государственной регистрации нормативных правовых актов под № 10234) следующие изменения:</w:t>
      </w:r>
    </w:p>
    <w:p>
      <w:r>
        <w:t xml:space="preserve">в Правилах пользования тепловой энергией, утвержденных указанным приказом:</w:t>
      </w:r>
    </w:p>
    <w:p>
      <w:r>
        <w:t xml:space="preserve">пункт 2 изложить в новой редакции:</w:t>
      </w:r>
    </w:p>
    <w:p>
      <w:r>
        <w:t xml:space="preserve">"2. В настоящих Правилах используются следующие понятия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балансовая принадлежность – принадлежность оборудования и (или) тепловой сети субъекту теплоснабжения или потребителю на праве собственности или ином законном основании;</w:t>
      </w:r>
    </w:p>
    <w:p>
      <w:pPr>
        <w:pStyle w:val="Heading2"/>
      </w:pPr>
      <w:r>
        <w:t xml:space="preserve">Подпункт 2</w:t>
      </w:r>
    </w:p>
    <w:p>
      <w:r>
        <w:t xml:space="preserve">2) граница балансовой принадлежности и эксплуатационной ответственности – точка раздела тепловой сети между субъектами теплоснабжения и потребителями, а также между потребителями и субпотребителями, определяемая по балансовой принадлежности тепловой сети и устанавливающая эксплуатационную ответственность сторон;</w:t>
      </w:r>
    </w:p>
    <w:p>
      <w:pPr>
        <w:pStyle w:val="Heading2"/>
      </w:pPr>
      <w:r>
        <w:t xml:space="preserve">Подпункт 3</w:t>
      </w:r>
    </w:p>
    <w:p>
      <w:r>
        <w:t xml:space="preserve">3) единый расчетный центр – юридические лица, соответствующие определяемым уполномоченным органом, осуществляющим руководство и межотраслевую координацию в сфере жилищных отношений и жилищно-коммунального хозяйства, требованиям и порядку работы, осуществляющие формирование единого платежного документа и обеспечивающие взаимодействие между поставщиками коммунальных услуг и потребителями коммунальных услуг на основе информационных систем;</w:t>
      </w:r>
    </w:p>
    <w:p>
      <w:pPr>
        <w:pStyle w:val="Heading2"/>
      </w:pPr>
      <w:r>
        <w:t xml:space="preserve">Подпункт 4</w:t>
      </w:r>
    </w:p>
    <w:p>
      <w:r>
        <w:t xml:space="preserve">4) единый платежный документ – документ, составленный на бумажном носителе либо сформированный в электронной форме, на основании или с помощью которого осуществляются платеж и (или) перевод денег, составленный для осуществления оплаты коммунальных и дополнительных услуг;</w:t>
      </w:r>
    </w:p>
    <w:p>
      <w:pPr>
        <w:pStyle w:val="Heading2"/>
      </w:pPr>
      <w:r>
        <w:t xml:space="preserve">Подпункт 5</w:t>
      </w:r>
    </w:p>
    <w:p>
      <w:r>
        <w:t xml:space="preserve">5) узел учета – система приборов и устройств, обеспечивающая учет тепловой энергии;</w:t>
      </w:r>
    </w:p>
    <w:p>
      <w:pPr>
        <w:pStyle w:val="Heading2"/>
      </w:pPr>
      <w:r>
        <w:t xml:space="preserve">Подпункт 6</w:t>
      </w:r>
    </w:p>
    <w:p>
      <w:r>
        <w:t xml:space="preserve">6) расчетная тепловая нагрузка – количество тепловой энергии, которое требуется для поддержания нормированных параметров микроклимата здания в течение часа при расчетной температуре наружного воздуха;</w:t>
      </w:r>
    </w:p>
    <w:p>
      <w:pPr>
        <w:pStyle w:val="Heading2"/>
      </w:pPr>
      <w:r>
        <w:t xml:space="preserve">Подпункт 7</w:t>
      </w:r>
    </w:p>
    <w:p>
      <w:r>
        <w:t xml:space="preserve">7) расчетный период – период времени, за который потребленная тепловая энергия учитывается и предъявляется к оплате потребителю;</w:t>
      </w:r>
    </w:p>
    <w:p>
      <w:pPr>
        <w:pStyle w:val="Heading2"/>
      </w:pPr>
      <w:r>
        <w:t xml:space="preserve">Подпункт 8</w:t>
      </w:r>
    </w:p>
    <w:p>
      <w:r>
        <w:t xml:space="preserve">8) тепловая сеть – система трубопроводов и устройств (включая центральные тепловые пункты, насосные станции), предназначенная для транспортировки и регулирования потока теплоносителя с целью передачи тепловой энергии от источников тепловой энергии до теплопотребляющих установок;</w:t>
      </w:r>
    </w:p>
    <w:p>
      <w:pPr>
        <w:pStyle w:val="Heading2"/>
      </w:pPr>
      <w:r>
        <w:t xml:space="preserve">Подпункт 9</w:t>
      </w:r>
    </w:p>
    <w:p>
      <w:r>
        <w:t xml:space="preserve">9) теплоноситель – жидкое или газообразное вещество (пар, воздух, вода и другие вещества), используемое для транспортировки тепловой энергии;</w:t>
      </w:r>
    </w:p>
    <w:p>
      <w:pPr>
        <w:pStyle w:val="Heading2"/>
      </w:pPr>
      <w:r>
        <w:t xml:space="preserve">Подпункт 10</w:t>
      </w:r>
    </w:p>
    <w:p>
      <w:r>
        <w:t xml:space="preserve">10) расход теплоносителя – масса (объем) теплоносителя, прошедшего через поперечное сечение трубопровода за единицу времени;</w:t>
      </w:r>
    </w:p>
    <w:p>
      <w:pPr>
        <w:pStyle w:val="Heading2"/>
      </w:pPr>
      <w:r>
        <w:t xml:space="preserve">Подпункт 11</w:t>
      </w:r>
    </w:p>
    <w:p>
      <w:r>
        <w:t xml:space="preserve">11) тепловая мощность – количество тепловой энергии, которое может быть выработано источником тепловой энергии, передано тепловыми сетями и (или) принято потребителем тепловой энергии за единицу времени;</w:t>
      </w:r>
    </w:p>
    <w:p>
      <w:pPr>
        <w:pStyle w:val="Heading2"/>
      </w:pPr>
      <w:r>
        <w:t xml:space="preserve">Подпункт 12</w:t>
      </w:r>
    </w:p>
    <w:p>
      <w:r>
        <w:t xml:space="preserve">12) система теплопотребления – комплекс теплопотребляющих установок, которые предназначены для потребления одного или нескольких видов тепловых нагрузок;</w:t>
      </w:r>
    </w:p>
    <w:p>
      <w:pPr>
        <w:pStyle w:val="Heading2"/>
      </w:pPr>
      <w:r>
        <w:t xml:space="preserve">Подпункт 13</w:t>
      </w:r>
    </w:p>
    <w:p>
      <w:r>
        <w:t xml:space="preserve">13) теплопотребляющие установки – комплекс устройств, предназначенных для использования тепловой энергии, теплоносителя для нужд потребителя тепловой энергии;</w:t>
      </w:r>
    </w:p>
    <w:p>
      <w:pPr>
        <w:pStyle w:val="Heading2"/>
      </w:pPr>
      <w:r>
        <w:t xml:space="preserve">Подпункт 14</w:t>
      </w:r>
    </w:p>
    <w:p>
      <w:r>
        <w:t xml:space="preserve">14) уполномоченный орган в области теплоэнергетики (далее – уполномоченный орган) – центральный исполнительный орган, осуществляющий руководство и межотраслевую координацию в области теплоэнергетики;</w:t>
      </w:r>
    </w:p>
    <w:p>
      <w:pPr>
        <w:pStyle w:val="Heading2"/>
      </w:pPr>
      <w:r>
        <w:t xml:space="preserve">Подпункт 15</w:t>
      </w:r>
    </w:p>
    <w:p>
      <w:r>
        <w:t xml:space="preserve">15) тепловая энергия – энергетический ресурс, являющийся товаром, при потреблении которого изменяются термодинамические параметры теплоносителей;</w:t>
      </w:r>
    </w:p>
    <w:p>
      <w:pPr>
        <w:pStyle w:val="Heading2"/>
      </w:pPr>
      <w:r>
        <w:t xml:space="preserve">Подпункт 16</w:t>
      </w:r>
    </w:p>
    <w:p>
      <w:r>
        <w:t xml:space="preserve">16) расчет за тепловую энергию – оплата потребителя за потребленную тепловую энергию;</w:t>
      </w:r>
    </w:p>
    <w:p>
      <w:pPr>
        <w:pStyle w:val="Heading2"/>
      </w:pPr>
      <w:r>
        <w:t xml:space="preserve">Подпункт 17</w:t>
      </w:r>
    </w:p>
    <w:p>
      <w:r>
        <w:t xml:space="preserve">17) тариф на тепловую энергию – денежное выражение стоимости единицы тепловой энергии, утвержденное государственным органом, осуществляющим контроль и регулирование в сферах естественной монополии, по которому взимают плату за потребленную тепловую энергию;</w:t>
      </w:r>
    </w:p>
    <w:p>
      <w:pPr>
        <w:pStyle w:val="Heading2"/>
      </w:pPr>
      <w:r>
        <w:t xml:space="preserve">Подпункт 18</w:t>
      </w:r>
    </w:p>
    <w:p>
      <w:r>
        <w:t xml:space="preserve">18) точка учета расхода тепловой энергии – точка схемы теплоснабжения, в которой с помощью прибора коммерческого учета или расчетным методом, при его отсутствии, определяется расход тепловой энергии;</w:t>
      </w:r>
    </w:p>
    <w:p>
      <w:pPr>
        <w:pStyle w:val="Heading2"/>
      </w:pPr>
      <w:r>
        <w:t xml:space="preserve">Подпункт 19</w:t>
      </w:r>
    </w:p>
    <w:p>
      <w:r>
        <w:t xml:space="preserve">19) теплоснабжение – обеспечение потребителей тепловой энергией, теплоносителем, в том числе поддержание тепловой мощности;</w:t>
      </w:r>
    </w:p>
    <w:p>
      <w:pPr>
        <w:pStyle w:val="Heading2"/>
      </w:pPr>
      <w:r>
        <w:t xml:space="preserve">Подпункт 20</w:t>
      </w:r>
    </w:p>
    <w:p>
      <w:r>
        <w:t xml:space="preserve">20) система теплоснабжения – комплекс установок, предназначенных для производства, транспортировки и использования теплоносителя;</w:t>
      </w:r>
    </w:p>
    <w:p>
      <w:pPr>
        <w:pStyle w:val="Heading2"/>
      </w:pPr>
      <w:r>
        <w:t xml:space="preserve">Подпункт 21</w:t>
      </w:r>
    </w:p>
    <w:p>
      <w:r>
        <w:t xml:space="preserve">21) субъекты теплоснабжения – теплопроизводящие и теплотранспортирующие субъекты;</w:t>
      </w:r>
    </w:p>
    <w:p>
      <w:pPr>
        <w:pStyle w:val="Heading2"/>
      </w:pPr>
      <w:r>
        <w:t xml:space="preserve">Подпункт 22</w:t>
      </w:r>
    </w:p>
    <w:p>
      <w:r>
        <w:t xml:space="preserve">22) субпотребитель – потребитель, тепловые сети и (или) теплопотребляющие установки которого присоединены к тепловым сетям потребителя;</w:t>
      </w:r>
    </w:p>
    <w:p>
      <w:pPr>
        <w:pStyle w:val="Heading2"/>
      </w:pPr>
      <w:r>
        <w:t xml:space="preserve">Подпункт 23</w:t>
      </w:r>
    </w:p>
    <w:p>
      <w:r>
        <w:t xml:space="preserve">23) поверка средств измерений – совокупность операций, выполняемых в целях подтверждения соответствия средств измерений обязательным метрологическим требованиям;</w:t>
      </w:r>
    </w:p>
    <w:p>
      <w:pPr>
        <w:pStyle w:val="Heading2"/>
      </w:pPr>
      <w:r>
        <w:t xml:space="preserve">Подпункт 24</w:t>
      </w:r>
    </w:p>
    <w:p>
      <w:r>
        <w:t xml:space="preserve">24) экспертная организация – юридическое лицо, осуществляющее деятельность по проведению энергетической экспертизы в соответствии с законодательством Республики Казахстан;</w:t>
      </w:r>
    </w:p>
    <w:p>
      <w:pPr>
        <w:pStyle w:val="Heading2"/>
      </w:pPr>
      <w:r>
        <w:t xml:space="preserve">Подпункт 25</w:t>
      </w:r>
    </w:p>
    <w:p>
      <w:r>
        <w:t xml:space="preserve">25) уполномоченный орган в сферах естественных монополий – центральный исполнительный орган, осуществляющий руководство и межотраслевую координацию в сферах естественных монополий;</w:t>
      </w:r>
    </w:p>
    <w:p>
      <w:pPr>
        <w:pStyle w:val="Heading2"/>
      </w:pPr>
      <w:r>
        <w:t xml:space="preserve">Подпункт 26</w:t>
      </w:r>
    </w:p>
    <w:p>
      <w:r>
        <w:t xml:space="preserve">26) технические условия – технические требования, необходимые для исполнения и подключения к тепловым сетям;</w:t>
      </w:r>
    </w:p>
    <w:p>
      <w:pPr>
        <w:pStyle w:val="Heading2"/>
      </w:pPr>
      <w:r>
        <w:t xml:space="preserve">Подпункт 27</w:t>
      </w:r>
    </w:p>
    <w:p>
      <w:r>
        <w:t xml:space="preserve">27) платежный документ – документ (счет, извещение, квитанция, счет-предупреждение), на основании которого потребителями производится оплата за потребленную тепловую энергию;</w:t>
      </w:r>
    </w:p>
    <w:p>
      <w:pPr>
        <w:pStyle w:val="Heading2"/>
      </w:pPr>
      <w:r>
        <w:t xml:space="preserve">Подпункт 28</w:t>
      </w:r>
    </w:p>
    <w:p>
      <w:r>
        <w:t xml:space="preserve">28) энергетическая экспертиза– экспертиза, проводимая в областях электроэнергетики и теплоэнергетики на соответствие нормативным правовым актам Республики Казахстан по действующим объектам, проектам реконструируемых, модернизируемых и вновь строящихся объектов в областях электроэнергетики и теплоэнергетики, а также при расследовании технологических нарушений и производственного травматизма на них в соответствии с Правилами проведения энергетической экспертизы, утвержденными приказом Министра энергетики Республики Казахстан от 3 февраля 2015 года № 59 (зарегистрирован в Реестре государственной регистрации нормативных правовых актов под № 10444) (далее – Правила проведения энергетической экспертизы).</w:t>
      </w:r>
    </w:p>
    <w:p>
      <w:r>
        <w:t xml:space="preserve">Иные термины и определения, используемые в настоящих Правилах, применяются в соответствии с законодательством Республики Казахстан в области теплоэнергетики.";</w:t>
      </w:r>
    </w:p>
    <w:p>
      <w:r>
        <w:t xml:space="preserve">пункт 48 изложить в новой редакции:</w:t>
      </w:r>
    </w:p>
    <w:p>
      <w:r>
        <w:t xml:space="preserve">"48.При нарушениях, указанных в пункте 46 настоящих Правил, допущенных потребителем, при потреблении тепловой энергии, оформляется двусторонний акт представителями субъекта теплоснабжения и потребителем в двух экземплярах, один из которых вручается потребителю.</w:t>
      </w:r>
    </w:p>
    <w:p>
      <w:r>
        <w:t xml:space="preserve">Акт составляется и при отказе потребителя от подписи, но при условии оформления его комиссией субъекта теплоснабжения в составе не менее трех человек. В многоквартирных жилых домах в состав комиссии включается председатель объединения собственников имущества либо совет дома или субъект управления объектом кондоминиума при выборе собственниками квартир, нежилых помещений формы управления объектом кондоминиума в виде непосредственного совместного управления."</w:t>
      </w:r>
    </w:p>
    <w:p>
      <w:r>
        <w:t xml:space="preserve">пункт 50 изложить в новой редакции:</w:t>
      </w:r>
    </w:p>
    <w:p>
      <w:r>
        <w:t xml:space="preserve">"50. При самовольном отборе сетевой воды, самовольном подключении потребителем теплопотребляющих установок, повреждении потребителем приборов коммерческого учета, нарушении или отсутствии пломб, установленных в узле учета, представителями субъекта теплоснабжения составляется акт, на основании которого производится перерасчет объема использованной потребителем тепловой энергии.</w:t>
      </w:r>
    </w:p>
    <w:p>
      <w:r>
        <w:t xml:space="preserve">Перерасчет по горячей воде производится за период не более года, а для систем отопления - с начала отопительного сезона до момента обнаружения событий.</w:t>
      </w:r>
    </w:p>
    <w:p>
      <w:r>
        <w:t xml:space="preserve">Акт действителен при наличии подписи представителя субъекта теплоснабжения и потребителя, либо его представителя.</w:t>
      </w:r>
    </w:p>
    <w:p>
      <w:r>
        <w:t xml:space="preserve">Акт составляется и при отказе потребителя или его представителя от подписи, при условии оформления его комиссией субъекта теплоснабжения в составе не менее трех человек. В многоквартирных жилых домах в состав комиссии включается председатель объединения собственников имущества либо совет дома или субъект управления объектом кондоминиума при выборе собственниками квартир, нежилых помещений формы управления объектом кондоминиума в виде непосредственного совместного управления.";</w:t>
      </w:r>
    </w:p>
    <w:p>
      <w:r>
        <w:t xml:space="preserve">пункт 59 изложить в новой редакции:</w:t>
      </w:r>
    </w:p>
    <w:p>
      <w:r>
        <w:t xml:space="preserve">"59. При подключении теплопотребляющих установок потребителя без приборов коммерческого учета, количество отпущенной тепловой энергии субъектом теплоснабжения определяется Правилами учета тепловой энергии и теплоносителя, утвержденными совместным приказом Министра энергетики Республики Казахстан от 26 марта 2025 года № 135-н/қ и Министра промышленности и строительства Республики Казахстан от 3 апреля 2025 года № 112 (зарегистрирован в Реестре государственной регистрации нормативных правовых актов под № 35944) (далее – Правила учета тепловой энергии и теплоносителя).";</w:t>
      </w:r>
    </w:p>
    <w:p>
      <w:r>
        <w:t xml:space="preserve">пункт 70 изложить в новой редакции:</w:t>
      </w:r>
    </w:p>
    <w:p>
      <w:r>
        <w:t xml:space="preserve">"70. Потребитель производит расчеты с субъектом теплоснабжения за тепловую энергию по платежным документам, выписанным субъектом теплоснабжения или по единым платежным документам, сформированным единым расчетным центром, на основании заявленных договорных объемов, показаний приборов коммерческого учета, а при их отсутствии на основании данных, полученных расчетным путем в порядке, установленном настоящими Правилами.";</w:t>
      </w:r>
    </w:p>
    <w:p>
      <w:r>
        <w:t xml:space="preserve">пункт 79 изложить в новой редакции:</w:t>
      </w:r>
    </w:p>
    <w:p>
      <w:r>
        <w:t xml:space="preserve">"79. Собственники квартир, нежилых помещений многоквартирного жилого дома владеют, пользуются и распоряжаются системами горячего водоснабжения и теплоснабжения на праве общей долевой собственности.</w:t>
      </w:r>
    </w:p>
    <w:p>
      <w:r>
        <w:t xml:space="preserve">Системы горячего водоснабжения и теплоснабжения в многоквартирном жилом доме принадлежат собственникам квартир, нежилых помещений многоквартирного жилого дома на праве общей долевой собственности на основании гражданско-правовых сделок в порядке, предусмотренном гражданским законодательством Республики Казахстан.</w:t>
      </w:r>
    </w:p>
    <w:p>
      <w:r>
        <w:t xml:space="preserve">Согласно пункту 6 статьи 28 Закона, собственники квартир, нежилых помещений многоквартирного жилого дома оплачивают тепловую энергию, потребляемую для отопления помещений общего пользования в многоквартирном жилом доме, в соответствии с Правилами учета тепловой энергии и теплоносителя.</w:t>
      </w:r>
    </w:p>
    <w:p>
      <w:r>
        <w:t xml:space="preserve">Объединение собственников имущества или субъект управления объектом кондоминиума при выборе собственниками квартир, нежилых помещений формы управления объектом кондоминиума в виде непосредственного совместного управления содержат в надлежащем техническом состоянии и обеспечивают безопасность общедомовой (внутридомовой) системы отопления и горячего водоснабжения, обеспечивают сохранность (общедомовых) приборов коммерческого учета и других теплопотребляющих установок, составляющих общедомовую собственность.";</w:t>
      </w:r>
    </w:p>
    <w:p>
      <w:r>
        <w:t xml:space="preserve">пункты 81 и 82 изложить в новой редакции:</w:t>
      </w:r>
    </w:p>
    <w:p>
      <w:r>
        <w:t xml:space="preserve">"81. Объединение собственников имущества или субъект управления объектом кондоминиума при выборе собственниками квартир, нежилых помещений формы управления объектом кондоминиума в виде непосредственного совместного управления производит обслуживание теплопотребляющих установок самостоятельно или по договору с организацией, имеющей персонал с допуском к работе в действующих теплопотребляющих установках.</w:t>
      </w:r>
    </w:p>
    <w:p>
      <w:pPr>
        <w:pStyle w:val="Heading2"/>
      </w:pPr>
      <w:r>
        <w:t xml:space="preserve">Пункт 82</w:t>
      </w:r>
    </w:p>
    <w:p>
      <w:r>
        <w:t xml:space="preserve">82. Граница эксплуатационной ответственности между потребителем и субъектом теплоснабжения в многоквартирных жилых домах, находящихся в управлении объединения собственников имущества или субъекта управления объектом кондоминиума при выборе собственниками квартир, нежилых помещений формы управления объектом кондоминиума в виде непосредственного совместного управления определяется по первому разделительному фланцу или сварному шву входных задвижек узла управления со стороны субъекта теплоснабжения.";</w:t>
      </w:r>
    </w:p>
    <w:p>
      <w:r>
        <w:t xml:space="preserve">пункты 86 и 87 изложить в новой редакции:</w:t>
      </w:r>
    </w:p>
    <w:p>
      <w:r>
        <w:t xml:space="preserve">"86. При временном выезде (одного или нескольких) проживающих в квартире лиц, на срок свыше одного месяца при отсутствии приборов коммерческого учета, плата за потребленную горячую воду, рассчитываемая на одного человека, за время их отсутствия не взимается.</w:t>
      </w:r>
    </w:p>
    <w:p>
      <w:r>
        <w:t xml:space="preserve">При условии подачи заявления и предоставления подтверждающего документа (справка лечебного учреждения или с места работы, корешок путевки в санаторий, справка о регистрации по месту временного проживания и другие) перерасчет выполняется в расчетном периоде и отражается в платежном документе или едином платежном документе.</w:t>
      </w:r>
    </w:p>
    <w:p>
      <w:pPr>
        <w:pStyle w:val="Heading2"/>
      </w:pPr>
      <w:r>
        <w:t xml:space="preserve">Пункт 87</w:t>
      </w:r>
    </w:p>
    <w:p>
      <w:r>
        <w:t xml:space="preserve">87. Снятие показаний приборов коммерческого учета тепловой энергии производится субъектом теплоснабжения и председателем объединения собственников имущества либо советом дома или субъектом управления объектом кондоминиума при выборе собственниками квартир, нежилых помещений формы управления объектом кондоминиума в виде непосредственного совместного управления (потребителя), если иное не предусмотрено договором.".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