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Правил оценки эффективности предоставляемых инвестиционных преференций</w:t>
      </w:r>
    </w:p>
    <w:p>
      <w:r>
        <w:t xml:space="preserve">Приказ, Правила. Министерство национальной экономики Республики Казахстан (Образован Указом Президента РК от 06.08.2014 г. № 875). от 15.10.2025. № 215661. редакция от 15.10.2025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01.01.2026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296-3 Предпринимательского кодекса Республики Казахстан и подпунктом 2) пункта 3 статьи 16 Закона Республики Казахстан "О государственной статистике", 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Правила оценки эффективности предоставляемых инвестиционных преференций.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инвестиционной политики и развития финансового сектора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размещение настоящего приказа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января 2026 года и подлежит официальному опубликованию.</w:t>
      </w:r>
    </w:p>
    <w:p>
      <w:r>
        <w:t xml:space="preserve">| исполняющий обязанности Министра национальной экономики Республики Казахстан | А. Амрин |</w:t>
      </w:r>
    </w:p>
    <w:p>
      <w:r>
        <w:t xml:space="preserve">|---|---|</w:t>
      </w:r>
    </w:p>
    <w:p>
      <w:r>
        <w:t xml:space="preserve">|  | Утвержден приказом исполняющий обязанности Министра национальной |</w:t>
      </w:r>
    </w:p>
    <w:p>
      <w:r>
        <w:t xml:space="preserve">|---|---|</w:t>
      </w:r>
    </w:p>
    <w:p>
      <w:r>
        <w:t xml:space="preserve">|  | Экономики Республики Казахстан от 15 октября 2025 года № 106 |</w:t>
      </w:r>
    </w:p>
    <w:p>
      <w:pPr>
        <w:pStyle w:val="Heading2"/>
      </w:pPr>
      <w:r>
        <w:t xml:space="preserve">Глава Правила оценки эффективности предоставляемых инвестиционных преференций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оценки эффективности предоставляемых инвестиционных преференций (далее – Правила) разработаны в соответствии с пунктом 2 статьи 296-3 Предпринимательского кодекса Республики Казахстан (далее – Кодекс) и подпунктом 2) пункта 3 статьи 16 Закона Республики Казахстан "О государственной статистике" и определяют порядок оценки эффективности предоставляемых инвестиционных преференций.</w:t>
      </w:r>
    </w:p>
    <w:p>
      <w:pPr>
        <w:pStyle w:val="Heading2"/>
      </w:pPr>
      <w:r>
        <w:t xml:space="preserve">Пункт 2</w:t>
      </w:r>
    </w:p>
    <w:p>
      <w:r>
        <w:t xml:space="preserve">2. Объектом оценки является эффективность реализации инвестиционных проектов, осуществляемых юридическими лицами, получившими от государства инвестиционные преференции.</w:t>
      </w:r>
    </w:p>
    <w:p>
      <w:pPr>
        <w:pStyle w:val="Heading2"/>
      </w:pPr>
      <w:r>
        <w:t xml:space="preserve">Пункт 3</w:t>
      </w:r>
    </w:p>
    <w:p>
      <w:r>
        <w:t xml:space="preserve">3. Оценка эффективности предоставляемых инвестиционных преференций осуществляется для проведения анализа эффективности предоставляемых инвестиционных преференций на социально-экономическое развитие.</w:t>
      </w:r>
    </w:p>
    <w:p>
      <w:pPr>
        <w:pStyle w:val="Heading2"/>
      </w:pPr>
      <w:r>
        <w:t xml:space="preserve">Пункт 4</w:t>
      </w:r>
    </w:p>
    <w:p>
      <w:r>
        <w:t xml:space="preserve">4. В настоящих Правилах используются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уполномоченный орган по инвестициям – центральный исполнительный орган, осуществляющий заключение инвестиционных контрактов и контроль за их исполнением, за исключением специальных инвестиционных контрактов;</w:t>
      </w:r>
    </w:p>
    <w:p>
      <w:pPr>
        <w:pStyle w:val="Heading2"/>
      </w:pPr>
      <w:r>
        <w:t xml:space="preserve">Подпункт 2</w:t>
      </w:r>
    </w:p>
    <w:p>
      <w:r>
        <w:t xml:space="preserve">2) инвестиционные преференции – преимущества адресного характера, предоставляемые в соответствии с законодательством Республики Казахстан:</w:t>
      </w:r>
    </w:p>
    <w:p>
      <w:r>
        <w:t xml:space="preserve">юридическим лицам Республики Казахстан, реализующим инвестиционный проект;</w:t>
      </w:r>
    </w:p>
    <w:p>
      <w:r>
        <w:t xml:space="preserve">лизинговым компаниям, импортирующим в рамках реализации инвестиционного проекта технологическое оборудование на основании договора финансового лизинга для юридического лица Республики Казахстан, реализующего инвестиционный проект;</w:t>
      </w:r>
    </w:p>
    <w:p>
      <w:pPr>
        <w:pStyle w:val="Heading2"/>
      </w:pPr>
      <w:r>
        <w:t xml:space="preserve">Подпункт 3</w:t>
      </w:r>
    </w:p>
    <w:p>
      <w:r>
        <w:t xml:space="preserve">3) получатель преференций – юридическое лицо, реализующее инвестиционный проект, а также лизинговая компания, импортирующая в рамках реализации такого проекта технологическое оборудование по договору финансового лизинга для указанного юридического лица, которому в соответствии с законодательством Республики Казахстан предоставляются инвестиционные преференции адресного характера;</w:t>
      </w:r>
    </w:p>
    <w:p>
      <w:pPr>
        <w:pStyle w:val="Heading2"/>
      </w:pPr>
      <w:r>
        <w:t xml:space="preserve">Подпункт 4</w:t>
      </w:r>
    </w:p>
    <w:p>
      <w:r>
        <w:t xml:space="preserve">4) оценка эффективности – оценка, рассчитываемая на основании данных, полученных в процессе мониторинга предоставляемых инвестиционных преференций;</w:t>
      </w:r>
    </w:p>
    <w:p>
      <w:pPr>
        <w:pStyle w:val="Heading2"/>
      </w:pPr>
      <w:r>
        <w:t xml:space="preserve">Подпункт 5</w:t>
      </w:r>
    </w:p>
    <w:p>
      <w:r>
        <w:t xml:space="preserve">5) индекс эффективности – расчетный показатель эффективности использования инвестиционных преференций, направленных на реализацию инвестиционных преференций;</w:t>
      </w:r>
    </w:p>
    <w:p>
      <w:pPr>
        <w:pStyle w:val="Heading2"/>
      </w:pPr>
      <w:r>
        <w:t xml:space="preserve">Подпункт 6</w:t>
      </w:r>
    </w:p>
    <w:p>
      <w:r>
        <w:t xml:space="preserve">6) уполномоченный орган – центральный исполнительный орган, осуществляющий формирование государственной политики по привлечению инвестиций.</w:t>
      </w:r>
    </w:p>
    <w:p>
      <w:pPr>
        <w:pStyle w:val="Heading2"/>
      </w:pPr>
      <w:r>
        <w:t xml:space="preserve">Глава 2 Порядок проведения оценки эффективности предоставлямых инвестиционных преференций</w:t>
      </w:r>
    </w:p>
    <w:p>
      <w:pPr>
        <w:pStyle w:val="Heading2"/>
      </w:pPr>
      <w:r>
        <w:t xml:space="preserve">Пункт 5</w:t>
      </w:r>
    </w:p>
    <w:p>
      <w:r>
        <w:t xml:space="preserve">5. Ежегодно до 15 марта, получатель преференций направляет уполномоченному органу по инвестициям сведения для оценки эффективности предоставляемых инвестиционных преференций по форме согласно приложению 1 к настоящим Правилам.</w:t>
      </w:r>
    </w:p>
    <w:p>
      <w:pPr>
        <w:pStyle w:val="Heading2"/>
      </w:pPr>
      <w:r>
        <w:t xml:space="preserve">Пункт 6</w:t>
      </w:r>
    </w:p>
    <w:p>
      <w:r>
        <w:t xml:space="preserve">6. Ежегодно до 15 марта, центральные и местные исполнительные органы направляют в уполномоченный орган по инвестициям сведения для оценки эффективности предоставляемых инвестиционных преференций по форме согласно приложению 2 к настоящим Правилам.</w:t>
      </w:r>
    </w:p>
    <w:p>
      <w:pPr>
        <w:pStyle w:val="Heading2"/>
      </w:pPr>
      <w:r>
        <w:t xml:space="preserve">Пункт 7</w:t>
      </w:r>
    </w:p>
    <w:p>
      <w:r>
        <w:t xml:space="preserve">7. Ежегодно в период с 15 марта по 15 апреля, уполномоченный орган по инвестициям, на основании сводных административных данных, представленных получателями преференций, а также сведений от центральных и местных исполнительных органов по курируемым инвестиционным проектам, осуществляет сбор информации. Представленные сведения направляются в уполномоченный орган.</w:t>
      </w:r>
    </w:p>
    <w:p>
      <w:pPr>
        <w:pStyle w:val="Heading2"/>
      </w:pPr>
      <w:r>
        <w:t xml:space="preserve">Пункт 8</w:t>
      </w:r>
    </w:p>
    <w:p>
      <w:r>
        <w:t xml:space="preserve">8. Ежегодно в период с 15 мая по 15 июля, уполномоченный орган проводит оценку эффективности предоставляемых инвестиционных преференций и их влияние на социально-экономическое развитие.</w:t>
      </w:r>
    </w:p>
    <w:p>
      <w:pPr>
        <w:pStyle w:val="Heading2"/>
      </w:pPr>
      <w:r>
        <w:t xml:space="preserve">Пункт 9</w:t>
      </w:r>
    </w:p>
    <w:p>
      <w:r>
        <w:t xml:space="preserve">9. Оценка осуществляется по четырем ключевым критериям:</w:t>
      </w:r>
    </w:p>
    <w:p>
      <w:pPr>
        <w:pStyle w:val="Heading2"/>
      </w:pPr>
      <w:r>
        <w:t xml:space="preserve">Подпункт 1</w:t>
      </w:r>
    </w:p>
    <w:p>
      <w:r>
        <w:t xml:space="preserve">1) экономическая эффективность – прирост выпускаемой продукции, объем привлеченных инвестиций, рост налоговых поступлений, повышение экспортного и импортозамещающего потенциала;</w:t>
      </w:r>
    </w:p>
    <w:p>
      <w:pPr>
        <w:pStyle w:val="Heading2"/>
      </w:pPr>
      <w:r>
        <w:t xml:space="preserve">Подпункт 2</w:t>
      </w:r>
    </w:p>
    <w:p>
      <w:r>
        <w:t xml:space="preserve">2) социальная эффективность – количество созданных рабочих мест, уровень заработной платы, развитие человеческого капитала, улучшение условий труда;</w:t>
      </w:r>
    </w:p>
    <w:p>
      <w:pPr>
        <w:pStyle w:val="Heading2"/>
      </w:pPr>
      <w:r>
        <w:t xml:space="preserve">Подпункт 3</w:t>
      </w:r>
    </w:p>
    <w:p>
      <w:r>
        <w:t xml:space="preserve">3) экологическая эффективность – внедрение технологий по снижению выбросов, рациональное использование ресурсов, минимизация негативного воздействия на окружающую среду;</w:t>
      </w:r>
    </w:p>
    <w:p>
      <w:pPr>
        <w:pStyle w:val="Heading2"/>
      </w:pPr>
      <w:r>
        <w:t xml:space="preserve">Подпункт 4</w:t>
      </w:r>
    </w:p>
    <w:p>
      <w:r>
        <w:t xml:space="preserve">4) технологическая эффективность – внедрение инноваций, уровень локализации производства, трансфер технологий и повышение производительности, обучение специалистов.</w:t>
      </w:r>
    </w:p>
    <w:p>
      <w:pPr>
        <w:pStyle w:val="Heading2"/>
      </w:pPr>
      <w:r>
        <w:t xml:space="preserve">Пункт 10</w:t>
      </w:r>
    </w:p>
    <w:p>
      <w:r>
        <w:t xml:space="preserve">10. Эффективность проектов анализируется в динамике, что позволяет отслеживать результаты на разных этапах жизненного цикла:</w:t>
      </w:r>
    </w:p>
    <w:p>
      <w:pPr>
        <w:pStyle w:val="Heading2"/>
      </w:pPr>
      <w:r>
        <w:t xml:space="preserve">Подпункт 1</w:t>
      </w:r>
    </w:p>
    <w:p>
      <w:r>
        <w:t xml:space="preserve">1) краткосрочная оценка – проводится в течении одного года по факту завершения проекта и ввода его в эксплуатацию;</w:t>
      </w:r>
    </w:p>
    <w:p>
      <w:pPr>
        <w:pStyle w:val="Heading2"/>
      </w:pPr>
      <w:r>
        <w:t xml:space="preserve">Подпункт 2</w:t>
      </w:r>
    </w:p>
    <w:p>
      <w:r>
        <w:t xml:space="preserve">2) среднесрочная оценка – проводится через три года после завершения проекта, учитывая накопленные экономические и социальные эффекты;</w:t>
      </w:r>
    </w:p>
    <w:p>
      <w:pPr>
        <w:pStyle w:val="Heading2"/>
      </w:pPr>
      <w:r>
        <w:t xml:space="preserve">Подпункт 3</w:t>
      </w:r>
    </w:p>
    <w:p>
      <w:r>
        <w:t xml:space="preserve">3) долгосрочная оценка – проводится через пять лет после завершения проекта, чтобы определить устойчивость достигнутых результатов и их вклад в развитие отрасли и экономики в целом.</w:t>
      </w:r>
    </w:p>
    <w:p>
      <w:r>
        <w:t xml:space="preserve">Все результаты аккумулируются в единой базе данных с возможностью последующего анализа по единым параметрам.</w:t>
      </w:r>
    </w:p>
    <w:p>
      <w:pPr>
        <w:pStyle w:val="Heading2"/>
      </w:pPr>
      <w:r>
        <w:t xml:space="preserve">Пункт 11</w:t>
      </w:r>
    </w:p>
    <w:p>
      <w:r>
        <w:t xml:space="preserve">11. Оценка проводится в отношении инвестиционных проектов, реализованных в рамках инвестиционных контрактов. Оценке подлежат все проекты, получившие один или несколько видов инвестиционных преференций, предусмотренных Кодексом .</w:t>
      </w:r>
    </w:p>
    <w:p>
      <w:pPr>
        <w:pStyle w:val="Heading2"/>
      </w:pPr>
      <w:r>
        <w:t xml:space="preserve">Пункт 12</w:t>
      </w:r>
    </w:p>
    <w:p>
      <w:r>
        <w:t xml:space="preserve">12. Этапы проведения оценки: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перечня проектов.</w:t>
      </w:r>
    </w:p>
    <w:p>
      <w:r>
        <w:t xml:space="preserve">Уполномоченный орган по инвестициям формирует список инвестиционных проектов, подпадающих под положения пункта 11 настоящих Правил, с указанием вида предоставленных преференций и объемов инвестиций. База данных инвестиционных проектов формируется на основании сведений, содержащихся в заполненных получателями преференций формах административной отчетности, аккумулируемых посредством портала;</w:t>
      </w:r>
    </w:p>
    <w:p>
      <w:pPr>
        <w:pStyle w:val="Heading2"/>
      </w:pPr>
      <w:r>
        <w:t xml:space="preserve">Подпункт 2</w:t>
      </w:r>
    </w:p>
    <w:p>
      <w:r>
        <w:t xml:space="preserve">2) сбор исходных данных.</w:t>
      </w:r>
    </w:p>
    <w:p>
      <w:r>
        <w:t xml:space="preserve">Запрашиваются у инвесторов и соответствующих государственных органов сведения о фактических результатах реализации проекта, включая:</w:t>
      </w:r>
    </w:p>
    <w:p>
      <w:r>
        <w:t xml:space="preserve">экономические показатели (объемы выпуска и реализации продукции, экспорт, налоги и другие);</w:t>
      </w:r>
    </w:p>
    <w:p>
      <w:r>
        <w:t xml:space="preserve">социальные результаты (рабочие места, уровень оплаты труда, обучение персонала и прочие);</w:t>
      </w:r>
    </w:p>
    <w:p>
      <w:r>
        <w:t xml:space="preserve">показатели экологического воздействия и внедрения технологий (использование возобновляемых источников энергии и инвестиции в научно-исследовательские и опытно-конструкторские работы и другие).</w:t>
      </w:r>
    </w:p>
    <w:p>
      <w:pPr>
        <w:pStyle w:val="Heading2"/>
      </w:pPr>
      <w:r>
        <w:t xml:space="preserve">Подпункт 3</w:t>
      </w:r>
    </w:p>
    <w:p>
      <w:r>
        <w:t xml:space="preserve">3) присвоение баллов по критериям.</w:t>
      </w:r>
    </w:p>
    <w:p>
      <w:r>
        <w:t xml:space="preserve">Полученные сведения рассматриваются уполномоченным органом на соответствие проектным показателям.</w:t>
      </w:r>
    </w:p>
    <w:p>
      <w:r>
        <w:t xml:space="preserve">По каждому показателю проекта присваивается балл от 0 до 2 в соответствии со шкалой распределения значений показателей в рамках критериев оценки эффективности инвестиционных преференций, согласно приложению 3 к настоящим Правилам;</w:t>
      </w:r>
    </w:p>
    <w:p>
      <w:pPr>
        <w:pStyle w:val="Heading2"/>
      </w:pPr>
      <w:r>
        <w:t xml:space="preserve">Подпункт 4</w:t>
      </w:r>
    </w:p>
    <w:p>
      <w:r>
        <w:t xml:space="preserve">4) расчет интегрального индекса.</w:t>
      </w:r>
    </w:p>
    <w:p>
      <w:r>
        <w:t xml:space="preserve">где: бк i – балл, набранный по критерию;</w:t>
      </w:r>
    </w:p>
    <w:p>
      <w:r>
        <w:t xml:space="preserve">Wᵢ – весовой коэффициент каждого критерия, со следующими значениями:</w:t>
      </w:r>
    </w:p>
    <w:p>
      <w:r>
        <w:t xml:space="preserve">Экономическая эффективность – 0,4</w:t>
      </w:r>
    </w:p>
    <w:p>
      <w:r>
        <w:t xml:space="preserve">Социальная эффективность – 0,3</w:t>
      </w:r>
    </w:p>
    <w:p>
      <w:r>
        <w:t xml:space="preserve">Экологическая эффективность – 0,15</w:t>
      </w:r>
    </w:p>
    <w:p>
      <w:r>
        <w:t xml:space="preserve">Технологическая эффективность – 0,15</w:t>
      </w:r>
    </w:p>
    <w:p>
      <w:r>
        <w:t xml:space="preserve">Для учета устойчивости результатов вводится коэффициент стабильности (Kₛ), рассчитываемый как:</w:t>
      </w:r>
    </w:p>
    <w:p>
      <w:r>
        <w:t xml:space="preserve">Итоговый индекс с учетом стабильности:</w:t>
      </w:r>
    </w:p>
    <w:p>
      <w:r>
        <w:t xml:space="preserve">где:</w:t>
      </w:r>
    </w:p>
    <w:p>
      <w:r>
        <w:t xml:space="preserve">S – интегральный индекс;</w:t>
      </w:r>
    </w:p>
    <w:p>
      <w:r>
        <w:t xml:space="preserve">Если показатели нестабильны, индекс корректируется вниз.</w:t>
      </w:r>
    </w:p>
    <w:p>
      <w:r>
        <w:t xml:space="preserve">Проекты одного типа сравниваются между собой и формируется эталонный проект с наилучшими показателями, и эффективность остальных проектов выражается в процентах относительно него.</w:t>
      </w:r>
    </w:p>
    <w:p>
      <w:r>
        <w:t xml:space="preserve">На результаты проекта влияют внешние обстоятельства (кризис, закрытие границ, стихийные бедствия). Для исключения влияния форс-мажорных факторов вводится коэффициент риска (Kᵣ), который корректирует общий индекс, отделяя внешние причины от внутренней неэффективности проекта;</w:t>
      </w:r>
    </w:p>
    <w:p>
      <w:pPr>
        <w:pStyle w:val="Heading2"/>
      </w:pPr>
      <w:r>
        <w:t xml:space="preserve">Подпункт 5</w:t>
      </w:r>
    </w:p>
    <w:p>
      <w:r>
        <w:t xml:space="preserve">5) присвоение уровня эффективности.</w:t>
      </w:r>
    </w:p>
    <w:p>
      <w:r>
        <w:t xml:space="preserve">На основе значения индекса проекту присваивается уровень:</w:t>
      </w:r>
    </w:p>
    <w:p>
      <w:r>
        <w:t xml:space="preserve">высокий;</w:t>
      </w:r>
    </w:p>
    <w:p>
      <w:r>
        <w:t xml:space="preserve">средний;</w:t>
      </w:r>
    </w:p>
    <w:p>
      <w:r>
        <w:t xml:space="preserve">низкий;</w:t>
      </w:r>
    </w:p>
    <w:p>
      <w:r>
        <w:t xml:space="preserve">неэффективный.</w:t>
      </w:r>
    </w:p>
    <w:p>
      <w:r>
        <w:t xml:space="preserve">Индексы эффективности инвестиционных преференций определяются по форме согласно приложению 4 к настоящим Правилам;</w:t>
      </w:r>
    </w:p>
    <w:p>
      <w:pPr>
        <w:pStyle w:val="Heading2"/>
      </w:pPr>
      <w:r>
        <w:t xml:space="preserve">Подпункт 6</w:t>
      </w:r>
    </w:p>
    <w:p>
      <w:r>
        <w:t xml:space="preserve">6) формирование итогового отчета.</w:t>
      </w:r>
    </w:p>
    <w:p>
      <w:r>
        <w:t xml:space="preserve">По завершении оценки составляется сводный отчет, содержащий:</w:t>
      </w:r>
    </w:p>
    <w:p>
      <w:r>
        <w:t xml:space="preserve">перечень проанализированных проектов и вид предоставленных преференций;</w:t>
      </w:r>
    </w:p>
    <w:p>
      <w:r>
        <w:t xml:space="preserve">фактические значения показателей и балльную оценку по каждому критерию по форме подсчета баллов на основе соотношения плана и факта в разрезе критериев согласно приложению 5 к настоящим Правилам;</w:t>
      </w:r>
    </w:p>
    <w:p>
      <w:r>
        <w:t xml:space="preserve">рассчитанный индекс эффективности и присвоенный уровень;</w:t>
      </w:r>
    </w:p>
    <w:p>
      <w:r>
        <w:t xml:space="preserve">аналитические выводы и предложения по корректировке условий предоставления инвестиционных преференций.</w:t>
      </w:r>
    </w:p>
    <w:p>
      <w:r>
        <w:t xml:space="preserve">|  | Приложение 1 к Правилам оценки эффективности предоставляемых инвестиционных преференций |</w:t>
      </w:r>
    </w:p>
    <w:p>
      <w:r>
        <w:t xml:space="preserve">|---|---|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Министерство иностранных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www.gov.kz.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"Сведения для оценки эффективности предоставляемых инвестиционных преференций"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1-ОЭ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 год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юридическое лицо Республики Казахстан, реализующее инвестиционный проект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не позднее 15 марта следующего за отчетным периодом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номер/Бизнес-идентификационный номер</w:t>
      </w:r>
    </w:p>
    <w:p>
      <w:pPr>
        <w:pStyle w:val="Heading2"/>
      </w:pPr>
      <w:r>
        <w:t xml:space="preserve">Текст</w:t>
      </w:r>
    </w:p>
    <w:p>
      <w:r>
        <w:t xml:space="preserve">Метод сбора – в электронном виде.</w:t>
      </w:r>
    </w:p>
    <w:p>
      <w:pPr>
        <w:pStyle w:val="Heading2"/>
      </w:pPr>
      <w:r>
        <w:t xml:space="preserve">Текст</w:t>
      </w:r>
    </w:p>
    <w:p>
      <w:r>
        <w:t xml:space="preserve">Сведения для оценки эффективности предоставляемых инвестиционных преференций</w:t>
      </w:r>
    </w:p>
    <w:p>
      <w:r>
        <w:t xml:space="preserve">| Наименование заявителя, получившего меру стимулирования | Наименование инвестиционного проекта | Регион (согласно национальному Классификатору административно-территориальных объектов (КАТО) | Вид деятельности | Стоимость произведенной продукции, тысяч тенге | Стоимость продукции на экспорт, тысяч долларов | Стоимость продукции, замещающей импорт, тысяч долларов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Продолжение таблицы |  |  |  |  |  |  |</w:t>
      </w:r>
    </w:p>
    <w:p>
      <w:r>
        <w:t xml:space="preserve">| Сумма условных потерь бюджета, тысяч тенге | Сумма уплаченных налогов, тысяч тенге | Количество созданных рабочих мест, человек | Фонд оплаты труда, миллион тенге | Использование возобновляемых источников энергии, мегаватт | Инвестиции в научно-исследовательские и опытно-конструкторские работы миллион тенге | Срок действия проекта, лет |</w:t>
      </w:r>
    </w:p>
    <w:p>
      <w:r>
        <w:t xml:space="preserve">| 8 | 9 | 10 | 11 | 12 | 13 | 14 |</w:t>
      </w:r>
    </w:p>
    <w:p>
      <w:pPr>
        <w:pStyle w:val="Heading2"/>
      </w:pPr>
      <w:r>
        <w:t xml:space="preserve">Текст</w:t>
      </w:r>
    </w:p>
    <w:p>
      <w:r>
        <w:t xml:space="preserve">Телефоны ______________________________________________ Адрес электронной почты ________________________________ Исполнитель ___________________________ подпись ________ фамилия, имя, отчество (при его наличии) Руководитель или лицо, исполняющее его обязанности ________________________________________ подпись _______ фамилия, имя, отчество (при его наличии) Место для печати (при его наличии) Пояснение по заполнению формы, предназначенной для сбора административных данных "Сведения для оценки эффективности предоставляемых иностранных инвестиций" приведено в приложении к настоящей форме.</w:t>
      </w:r>
    </w:p>
    <w:p>
      <w:r>
        <w:t xml:space="preserve">|  | Приложение к форме, предназначенной для сбора административных данных "Сведения для оценки эффективности предоставления инвестиционных преференций"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"Сведения для оценки эффективности предоставляемых преференций" (1-ОЭ, годовая)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"Сведения для оценки эффективности предоставления инвестиционных преференций"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подписывается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на государственном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1</w:t>
      </w:r>
    </w:p>
    <w:p>
      <w:r>
        <w:t xml:space="preserve">1. В графе 1 Формы указывается наименование заявителя, получившего меру стимулирования.</w:t>
      </w:r>
    </w:p>
    <w:p>
      <w:pPr>
        <w:pStyle w:val="Heading2"/>
      </w:pPr>
      <w:r>
        <w:t xml:space="preserve">Пункт 2</w:t>
      </w:r>
    </w:p>
    <w:p>
      <w:r>
        <w:t xml:space="preserve">2. В графе 2 Формы указывается наименование инвестиционного проекта</w:t>
      </w:r>
    </w:p>
    <w:p>
      <w:pPr>
        <w:pStyle w:val="Heading2"/>
      </w:pPr>
      <w:r>
        <w:t xml:space="preserve">Пункт 3</w:t>
      </w:r>
    </w:p>
    <w:p>
      <w:r>
        <w:t xml:space="preserve">3. В графе 3 Формы указывается регион (согласно национальному Классификатору административно-территориальных объектов (КАТО).</w:t>
      </w:r>
    </w:p>
    <w:p>
      <w:pPr>
        <w:pStyle w:val="Heading2"/>
      </w:pPr>
      <w:r>
        <w:t xml:space="preserve">Пункт 4</w:t>
      </w:r>
    </w:p>
    <w:p>
      <w:r>
        <w:t xml:space="preserve">4. В графе 4 Формы указывается вид деятельности по Общему классификатору видов экономической деятельности.</w:t>
      </w:r>
    </w:p>
    <w:p>
      <w:pPr>
        <w:pStyle w:val="Heading2"/>
      </w:pPr>
      <w:r>
        <w:t xml:space="preserve">Пункт 5</w:t>
      </w:r>
    </w:p>
    <w:p>
      <w:r>
        <w:t xml:space="preserve">5. В графе 5 Формы указывается стоимость произведенной за истекший год продукции, тысяч тенге.</w:t>
      </w:r>
    </w:p>
    <w:p>
      <w:pPr>
        <w:pStyle w:val="Heading2"/>
      </w:pPr>
      <w:r>
        <w:t xml:space="preserve">Пункт 6</w:t>
      </w:r>
    </w:p>
    <w:p>
      <w:r>
        <w:t xml:space="preserve">6. В графе 6 Формы указывается стоимость продукции, вывезенной на экспорт за истекший год, на основании данных таможенной статистики и экспортных деклараций, тысяч долларов США.</w:t>
      </w:r>
    </w:p>
    <w:p>
      <w:pPr>
        <w:pStyle w:val="Heading2"/>
      </w:pPr>
      <w:r>
        <w:t xml:space="preserve">Пункт 7</w:t>
      </w:r>
    </w:p>
    <w:p>
      <w:r>
        <w:t xml:space="preserve">7. В графе 7 Формы указывается стоимость продукции, замещающей аналогичную импортную продукцию, тысяч долларов.</w:t>
      </w:r>
    </w:p>
    <w:p>
      <w:pPr>
        <w:pStyle w:val="Heading2"/>
      </w:pPr>
      <w:r>
        <w:t xml:space="preserve">Пункт 8</w:t>
      </w:r>
    </w:p>
    <w:p>
      <w:r>
        <w:t xml:space="preserve">8. В графе 8 Формы указывается сумма условных потерь бюджета, тысяч тенге.</w:t>
      </w:r>
    </w:p>
    <w:p>
      <w:pPr>
        <w:pStyle w:val="Heading2"/>
      </w:pPr>
      <w:r>
        <w:t xml:space="preserve">Пункт 9</w:t>
      </w:r>
    </w:p>
    <w:p>
      <w:r>
        <w:t xml:space="preserve">9. В графе 9 Формы указывается cумма уплаченных налогов,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В графе 10 Формы указывается количество созданных рабочих мест, человек.</w:t>
      </w:r>
    </w:p>
    <w:p>
      <w:pPr>
        <w:pStyle w:val="Heading2"/>
      </w:pPr>
      <w:r>
        <w:t xml:space="preserve">Пункт 11</w:t>
      </w:r>
    </w:p>
    <w:p>
      <w:r>
        <w:t xml:space="preserve">11. В графе 11 Формы указывается размер фонда оплаты труда.</w:t>
      </w:r>
    </w:p>
    <w:p>
      <w:pPr>
        <w:pStyle w:val="Heading2"/>
      </w:pPr>
      <w:r>
        <w:t xml:space="preserve">Пункт 12</w:t>
      </w:r>
    </w:p>
    <w:p>
      <w:r>
        <w:t xml:space="preserve">12. В графе 12 Формы указывается объем потребленной электроэнергии за счет возобновляемых источников энергии.</w:t>
      </w:r>
    </w:p>
    <w:p>
      <w:pPr>
        <w:pStyle w:val="Heading2"/>
      </w:pPr>
      <w:r>
        <w:t xml:space="preserve">Пункт 13</w:t>
      </w:r>
    </w:p>
    <w:p>
      <w:r>
        <w:t xml:space="preserve">13. В графе 13 Формы указываются инвестиции в научно-исследовательские и опытно-конструкторские работы, миллион тенге.</w:t>
      </w:r>
    </w:p>
    <w:p>
      <w:pPr>
        <w:pStyle w:val="Heading2"/>
      </w:pPr>
      <w:r>
        <w:t xml:space="preserve">Пункт 14</w:t>
      </w:r>
    </w:p>
    <w:p>
      <w:r>
        <w:t xml:space="preserve">14. В графе 14 Формы указывается количество лет эксплуатации проекта с момента официального ввода в эксплуатацию, подтвержденного актами приемки или регистрацией в уполномоченном органе.</w:t>
      </w:r>
    </w:p>
    <w:p>
      <w:r>
        <w:t xml:space="preserve">|  | Приложение 2 к Правилам оценки эффективности предоставляемых инвестиционных преференций |</w:t>
      </w:r>
    </w:p>
    <w:p>
      <w:r>
        <w:t xml:space="preserve">|---|---|</w:t>
      </w:r>
    </w:p>
    <w:p>
      <w:r>
        <w:t xml:space="preserve">|  | Форма, предназначенная для сбора административных данных |</w:t>
      </w:r>
    </w:p>
    <w:p>
      <w:pPr>
        <w:pStyle w:val="Heading2"/>
      </w:pPr>
      <w:r>
        <w:t xml:space="preserve">Текст</w:t>
      </w:r>
    </w:p>
    <w:p>
      <w:r>
        <w:t xml:space="preserve">Представляется: в Министерство иностранных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Форма, предназначенная для сбора административных данных на безвозмездной основе размещена на интернет-ресурсе: www.gov.kz</w:t>
      </w:r>
    </w:p>
    <w:p>
      <w:pPr>
        <w:pStyle w:val="Heading2"/>
      </w:pPr>
      <w:r>
        <w:t xml:space="preserve">Текст</w:t>
      </w:r>
    </w:p>
    <w:p>
      <w:r>
        <w:t xml:space="preserve">Наименование административной формы: "Сведения для оценки эффективности предоставляемых инвестиционных преференций"</w:t>
      </w:r>
    </w:p>
    <w:p>
      <w:pPr>
        <w:pStyle w:val="Heading2"/>
      </w:pPr>
      <w:r>
        <w:t xml:space="preserve">Текст</w:t>
      </w:r>
    </w:p>
    <w:p>
      <w:r>
        <w:t xml:space="preserve">Индекс формы, предназначенной для сбора административных данных на безвозмездной основе (краткое буквенно-цифровое выражение наименования формы): 2-ОЭ</w:t>
      </w:r>
    </w:p>
    <w:p>
      <w:pPr>
        <w:pStyle w:val="Heading2"/>
      </w:pPr>
      <w:r>
        <w:t xml:space="preserve">Текст</w:t>
      </w:r>
    </w:p>
    <w:p>
      <w:r>
        <w:t xml:space="preserve">Периодичность: годовая</w:t>
      </w:r>
    </w:p>
    <w:p>
      <w:pPr>
        <w:pStyle w:val="Heading2"/>
      </w:pPr>
      <w:r>
        <w:t xml:space="preserve">Текст</w:t>
      </w:r>
    </w:p>
    <w:p>
      <w:r>
        <w:t xml:space="preserve">Отчетный период: 20__ год</w:t>
      </w:r>
    </w:p>
    <w:p>
      <w:pPr>
        <w:pStyle w:val="Heading2"/>
      </w:pPr>
      <w:r>
        <w:t xml:space="preserve">Текст</w:t>
      </w:r>
    </w:p>
    <w:p>
      <w:r>
        <w:t xml:space="preserve">Круг лиц, представляющих форму, предназначенную для сбора административных данных на безвозмездной основе: центральные и местные исполнительные органы</w:t>
      </w:r>
    </w:p>
    <w:p>
      <w:pPr>
        <w:pStyle w:val="Heading2"/>
      </w:pPr>
      <w:r>
        <w:t xml:space="preserve">Текст</w:t>
      </w:r>
    </w:p>
    <w:p>
      <w:r>
        <w:t xml:space="preserve">Срок представления формы, предназначенной для сбора административных данных на безвозмездной основе: не позднее 15 марта следующего за отчетным периодом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номер/Бизнес-идентификационный номер</w:t>
      </w:r>
    </w:p>
    <w:p>
      <w:pPr>
        <w:pStyle w:val="Heading2"/>
      </w:pPr>
      <w:r>
        <w:t xml:space="preserve">Текст</w:t>
      </w:r>
    </w:p>
    <w:p>
      <w:r>
        <w:t xml:space="preserve">Метод сбора - в электронном виде.</w:t>
      </w:r>
    </w:p>
    <w:p>
      <w:pPr>
        <w:pStyle w:val="Heading2"/>
      </w:pPr>
      <w:r>
        <w:t xml:space="preserve">Текст</w:t>
      </w:r>
    </w:p>
    <w:p>
      <w:r>
        <w:t xml:space="preserve">Сведения для оценки эффективности предоставляемых инвестиционных преференций</w:t>
      </w:r>
    </w:p>
    <w:p>
      <w:r>
        <w:t xml:space="preserve">| Наименование заявителя, получившего меру стимулирования | Наименование инвестиционного проекта | Регион (согласно национальному Классификатору административно-территориальных объектов (КАТО) | Вид деятельности | Доля иностранного капитала по проекту в суммарном притоке прямых иностранных инвестиций в регион/отрасль, % | Средний темп роста производства и экспорта (при наличии) по проекту, % за 1, 3, 5 лет | Доля затрат на импорт в совокупной стоимости проекта, %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r>
        <w:t xml:space="preserve">| Продолжение таблицы |  |  |  |  |  |  |</w:t>
      </w:r>
    </w:p>
    <w:p>
      <w:r>
        <w:t xml:space="preserve">| Сумма условных потерь бюджета, миллион тенге | Средний темп роста налоговых поступлений по проекту, % за 1, 3, 5 лет | Средний темп роста числа занятых по проекту, % за 1, 3, 5 лет | Оценочная стоимость налоговых, таможенных и натурных преференций по проекту, миллион тенге | Доля возобновляемых источников энергии в затратах на электроэнергию при производстве продукции по проекту, % | Доля научно-исследовательских и опытно-конструкторских работ в совокупной стоимости проекта, % | Срок действия проекта, лет (после ввода) |</w:t>
      </w:r>
    </w:p>
    <w:p>
      <w:r>
        <w:t xml:space="preserve">| 8 | 9 | 10 | 11 | 12 | 13 | 14 |</w:t>
      </w:r>
    </w:p>
    <w:p>
      <w:pPr>
        <w:pStyle w:val="Heading2"/>
      </w:pPr>
      <w:r>
        <w:t xml:space="preserve">Текст</w:t>
      </w:r>
    </w:p>
    <w:p>
      <w:r>
        <w:t xml:space="preserve">Телефоны ______________________________________________ Адрес электронной почты ________________________________ Исполнитель ___________________________ подпись ________ фамилия, имя, отчество (при его наличии) Руководитель или лицо, исполняющее его обязанности ________________________________________ подпись _______ фамилия, имя, отчество (при его наличии) Место для печати (при его наличии) Пояснение по заполнению формы, предназначенной для сбора административных данных "Сведения для оценки эффективности предоставляемых инвестиционных преференций" приведено в приложении к настоящей форме.</w:t>
      </w:r>
    </w:p>
    <w:p>
      <w:r>
        <w:t xml:space="preserve">|  | Приложение к форме, предназначенной для сбора административных данных "Сведения для оценки эффективности предоставления инвестиционных преференций"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 на безвозмездной основе "Сведения для оценки эффективности предоставляемых инвестиционных преференций" (2-ОЭ, годовая)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"Сведения для оценки эффективности предоставления инвестиционных преференций"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подписывается руководителем, либо лицом, исполняющим его обязанности, с указанием его фамилии и инициалов.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на государственном и русском языках.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1</w:t>
      </w:r>
    </w:p>
    <w:p>
      <w:r>
        <w:t xml:space="preserve">1. В графе 1 Формы указывается наименование заявителя, получившего меру стимулирования.</w:t>
      </w:r>
    </w:p>
    <w:p>
      <w:pPr>
        <w:pStyle w:val="Heading2"/>
      </w:pPr>
      <w:r>
        <w:t xml:space="preserve">Пункт 2</w:t>
      </w:r>
    </w:p>
    <w:p>
      <w:r>
        <w:t xml:space="preserve">2. В графе 2 Формы указывается наименование инвестиционного проекта</w:t>
      </w:r>
    </w:p>
    <w:p>
      <w:pPr>
        <w:pStyle w:val="Heading2"/>
      </w:pPr>
      <w:r>
        <w:t xml:space="preserve">Пункт 3</w:t>
      </w:r>
    </w:p>
    <w:p>
      <w:r>
        <w:t xml:space="preserve">3. В графе 3 Формы указывается регион (согласно национальному Классификатору административно-территориальных объектов (КАТО).</w:t>
      </w:r>
    </w:p>
    <w:p>
      <w:pPr>
        <w:pStyle w:val="Heading2"/>
      </w:pPr>
      <w:r>
        <w:t xml:space="preserve">Пункт 4</w:t>
      </w:r>
    </w:p>
    <w:p>
      <w:r>
        <w:t xml:space="preserve">4. В графе 4 Формы указывается вид деятельности по Общему классификатору видов экономической деятельности.</w:t>
      </w:r>
    </w:p>
    <w:p>
      <w:pPr>
        <w:pStyle w:val="Heading2"/>
      </w:pPr>
      <w:r>
        <w:t xml:space="preserve">Пункт 5</w:t>
      </w:r>
    </w:p>
    <w:p>
      <w:r>
        <w:t xml:space="preserve">5. В графе 5 Формы указывается доля иностранного капитала по проекту в суммарном притоке прямых иностранных инвестиций в регион (для местных исполнительных органов)/отрасль (для центральных государственных органов), %.</w:t>
      </w:r>
    </w:p>
    <w:p>
      <w:r>
        <w:t xml:space="preserve">В качестве единого источника данных используется официальная статистика Национального Банка Республики Казахстан по притоку прямых иностранных инвестиций.</w:t>
      </w:r>
    </w:p>
    <w:p>
      <w:pPr>
        <w:pStyle w:val="Heading2"/>
      </w:pPr>
      <w:r>
        <w:t xml:space="preserve">Пункт 6</w:t>
      </w:r>
    </w:p>
    <w:p>
      <w:r>
        <w:t xml:space="preserve">6. В графе 6 Формы указывается средний темп роста производства (выпуска продукции) и экспорта (при наличии) по проекту, в % за 1 год, 3, 5 лет раздельно.</w:t>
      </w:r>
    </w:p>
    <w:p>
      <w:pPr>
        <w:pStyle w:val="Heading2"/>
      </w:pPr>
      <w:r>
        <w:t xml:space="preserve">Пункт 7</w:t>
      </w:r>
    </w:p>
    <w:p>
      <w:r>
        <w:t xml:space="preserve">7. В графе 7 Формы указывается доля затрат на импорт в совокупной стоимости проекта, %, до ввода в эксплуатацию и после.</w:t>
      </w:r>
    </w:p>
    <w:p>
      <w:pPr>
        <w:pStyle w:val="Heading2"/>
      </w:pPr>
      <w:r>
        <w:t xml:space="preserve">Пункт 8</w:t>
      </w:r>
    </w:p>
    <w:p>
      <w:r>
        <w:t xml:space="preserve">8. В графе 8 Формы указывается сумма условных потерь бюджета, тысяч тенге.</w:t>
      </w:r>
    </w:p>
    <w:p>
      <w:pPr>
        <w:pStyle w:val="Heading2"/>
      </w:pPr>
      <w:r>
        <w:t xml:space="preserve">Пункт 9</w:t>
      </w:r>
    </w:p>
    <w:p>
      <w:r>
        <w:t xml:space="preserve">9. В графе 9 Формы указывается средний темп роста налоговых поступлений по проекту, % за 1, 3, 5 лет.</w:t>
      </w:r>
    </w:p>
    <w:p>
      <w:pPr>
        <w:pStyle w:val="Heading2"/>
      </w:pPr>
      <w:r>
        <w:t xml:space="preserve">Пункт 10</w:t>
      </w:r>
    </w:p>
    <w:p>
      <w:r>
        <w:t xml:space="preserve">10. В графе 10 Формы указывается средний темп роста числа занятых по проекту, % за 1, 3, 5 лет.</w:t>
      </w:r>
    </w:p>
    <w:p>
      <w:pPr>
        <w:pStyle w:val="Heading2"/>
      </w:pPr>
      <w:r>
        <w:t xml:space="preserve">Пункт 11</w:t>
      </w:r>
    </w:p>
    <w:p>
      <w:r>
        <w:t xml:space="preserve">11. В графе 11 Формы указывается оценочная стоимость налоговых, таможенных и натурных преференций по проекту, предоставленная государством инвестору, миллион тенге.</w:t>
      </w:r>
    </w:p>
    <w:p>
      <w:pPr>
        <w:pStyle w:val="Heading2"/>
      </w:pPr>
      <w:r>
        <w:t xml:space="preserve">Пункт 12</w:t>
      </w:r>
    </w:p>
    <w:p>
      <w:r>
        <w:t xml:space="preserve">12. В графе 12 Формы указывается доля возобновляемых источников энергии в затратах на электроэнергию при производстве продукции по проекту, %.</w:t>
      </w:r>
    </w:p>
    <w:p>
      <w:pPr>
        <w:pStyle w:val="Heading2"/>
      </w:pPr>
      <w:r>
        <w:t xml:space="preserve">Пункт 13</w:t>
      </w:r>
    </w:p>
    <w:p>
      <w:r>
        <w:t xml:space="preserve">13. В графе 13 Формы указывается доля научно-исследовательских и опытно-конструкторских работ в совокупной стоимости проекта, %.</w:t>
      </w:r>
    </w:p>
    <w:p>
      <w:pPr>
        <w:pStyle w:val="Heading2"/>
      </w:pPr>
      <w:r>
        <w:t xml:space="preserve">Пункт 14</w:t>
      </w:r>
    </w:p>
    <w:p>
      <w:r>
        <w:t xml:space="preserve">14. В графе 14 Формы указывается количество лет эксплуатации проекта с момента официального ввода в эксплуатацию, подтвержденного актами приемки или регистрацией в уполномоченном органе.</w:t>
      </w:r>
    </w:p>
    <w:p>
      <w:r>
        <w:t xml:space="preserve">|  | Приложение 3 к Правилам оценки эффективности предоставляемых инвестиционных преференций |</w:t>
      </w:r>
    </w:p>
    <w:p>
      <w:r>
        <w:t xml:space="preserve">|---|---|</w:t>
      </w:r>
    </w:p>
    <w:p>
      <w:pPr>
        <w:pStyle w:val="Heading2"/>
      </w:pPr>
      <w:r>
        <w:t xml:space="preserve">Глава Шкала распределения значений показателей в рамках критерий оценки эффективности инвестиционных преференций</w:t>
      </w:r>
    </w:p>
    <w:p>
      <w:r>
        <w:t xml:space="preserve">| № | Критерий | Индикатор | Описание | Баллы (0–2) |</w:t>
      </w:r>
    </w:p>
    <w:p>
      <w:r>
        <w:t xml:space="preserve">|---|---|---|---|---|</w:t>
      </w:r>
    </w:p>
    <w:p>
      <w:r>
        <w:t xml:space="preserve">| 1 | Экономическая эффективность | Выпуск продукции | 2 – рост свыше 20% в год; 1 – рост от 5% до 20% в год; 0 – рост ниже 5% либо убывающий. |  |</w:t>
      </w:r>
    </w:p>
    <w:p>
      <w:r>
        <w:t xml:space="preserve">| 2 | Экспортоориентированность | 2 – объемы экспорта свыше 10 миллионов долларов в год; 1 – объем экспорта до 10 миллионов долларов в год; 0 – без экспорта. |  |  |</w:t>
      </w:r>
    </w:p>
    <w:p>
      <w:r>
        <w:t xml:space="preserve">| 3 | Импортозамещение | 2 – замещает импорт на 5 миллионов долларов и выше; 1 – замещает импорт до 5 миллионов долларов; 0 – не конкурирует с импортом. |  |  |</w:t>
      </w:r>
    </w:p>
    <w:p>
      <w:r>
        <w:t xml:space="preserve">| 4 | Фискальный эффект | 2 – рост налогов; 1 – небольшой рост; 0 – без эффекта. |  |  |</w:t>
      </w:r>
    </w:p>
    <w:p>
      <w:r>
        <w:t xml:space="preserve">| 5 | Коэффициент эффективности преференций=инвестиции / сумма льгот | 2 – очень эффективное использование преференций: на 1 тенге льгот привлекли &gt;10 000 тенге инвестиций; 1– умеренная эффективность: на 1 тенге льгот –1 000-10 000 тенге инвестиций; 0 – неэффективно: на 1 тенге льгот – менее 1 000 тенге инвестиций. |  |  |</w:t>
      </w:r>
    </w:p>
    <w:p>
      <w:r>
        <w:t xml:space="preserve">| 6 | Отрасль проекта | 2 – приоритетная; 1– нейтральная; 0 – сырьевая. |  |  |</w:t>
      </w:r>
    </w:p>
    <w:p>
      <w:r>
        <w:t xml:space="preserve">| 7 | Социальная эффективность | Созданные рабочие места: количество рабочих мест на 1 миллиард тенге льгот | 2 – высокая эффективность: каждый 1 миллиард тенге льгот ≥ 50 рабочих мест; 1 – средняя эффективность 20-50 мест; 0 – низкая эффективность (мало рабочих мест за большой объем льгот) &lt;20. |  |</w:t>
      </w:r>
    </w:p>
    <w:p>
      <w:r>
        <w:t xml:space="preserve">|  | Заработная плата | 2 – выше средней &gt;20%; 1–±20%; 0 – ниже средней. |  |  |</w:t>
      </w:r>
    </w:p>
    <w:p>
      <w:r>
        <w:t xml:space="preserve">| 8 | Региональная значимость | 2 – слаборазвитый регион; 1– обычный; 0 – Алматы/Астана. |  |  |</w:t>
      </w:r>
    </w:p>
    <w:p>
      <w:r>
        <w:t xml:space="preserve">| 9 | Устойчивость проекта | 2 – работает 3+ лет; 1 – на паузе; 0 – закрыт. |  |  |</w:t>
      </w:r>
    </w:p>
    <w:p>
      <w:r>
        <w:t xml:space="preserve">|  | Экологическая эффективность | Использование ВИЭ | 2 – используются ВИЭ; 1 – углеродно-нейтрален; 0 – загрязнитель. |  |</w:t>
      </w:r>
    </w:p>
    <w:p>
      <w:r>
        <w:t xml:space="preserve">|  | Технологическая эффективность | Инвестиции в НИОКР | 2 – инвестиции в НИОКР свыше 200 тысяч МРП, обучение 100+сотрудников в год; 1 – инвестиции в НИОКР до 200 тысяч МРП, обучение до 100 сотрудников в год; 0 – неактивен. |  |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аббревиатур: ВИЭ – возобновляемые источники энергии; НИОКР – научно-исследовательские и опытно-конструкторские работы; МРП – месячный расчетный показатель.</w:t>
      </w:r>
    </w:p>
    <w:p>
      <w:r>
        <w:t xml:space="preserve">|  | Приложение 4 к Правилам оценки эффективности предоставляемых инвестиционных преференций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Индексы эффективности инвестиционных преференций</w:t>
      </w:r>
    </w:p>
    <w:p>
      <w:r>
        <w:t xml:space="preserve">| № п/п | Индексы эффективности | 1 | 2 | 3 |</w:t>
      </w:r>
    </w:p>
    <w:p>
      <w:r>
        <w:t xml:space="preserve">|---|---|---|---|---|</w:t>
      </w:r>
    </w:p>
    <w:p>
      <w:r>
        <w:t xml:space="preserve">| освобождение от обложения таможенными пошлинами при импорте технологического оборудования, комплектующих и запасных частей | государственные натурные гранты | преференции по налогам |  |  |</w:t>
      </w:r>
    </w:p>
    <w:p>
      <w:r>
        <w:t xml:space="preserve">| если, интервальное значение по критериям: |  |  |  |  |</w:t>
      </w:r>
    </w:p>
    <w:p>
      <w:r>
        <w:t xml:space="preserve">| 1 | высокий уровень эффективности | 5-6 | 7-8 | 6-7 |</w:t>
      </w:r>
    </w:p>
    <w:p>
      <w:r>
        <w:t xml:space="preserve">| 2 | средний уровень эффективности | 3-4 | 5 - 6 | 4-5 |</w:t>
      </w:r>
    </w:p>
    <w:p>
      <w:r>
        <w:t xml:space="preserve">| 3 | низкий уровень эффективности | 1-2 | 3-4 | 2-3 |</w:t>
      </w:r>
    </w:p>
    <w:p>
      <w:r>
        <w:t xml:space="preserve">| 4 | неэффективный | &lt; 1 | &lt; 3 | &lt; 2 |</w:t>
      </w:r>
    </w:p>
    <w:p>
      <w:r>
        <w:t xml:space="preserve">|  | Приложение 5 к Правилам оценки эффективности предоставляемых инвестиционных преференций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Форма подсчета баллов на основе соотношения плана и факта в разрезе критериев</w:t>
      </w:r>
    </w:p>
    <w:p>
      <w:r>
        <w:t xml:space="preserve">| Критерий 1 | Балл | Критерий 2 | Балл | Критерий 3 | Балл | Критерий 4 | Балл | ∑ |</w:t>
      </w:r>
    </w:p>
    <w:p>
      <w:r>
        <w:t xml:space="preserve">|---|---|---|---|---|---|---|---|---|</w:t>
      </w:r>
    </w:p>
    <w:p>
      <w:r>
        <w:t xml:space="preserve">| План | Факт | План | Факт | План | Факт | План | Факт | Баллов по критериям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