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изменения в приказ исполняющего обязанности Министра сельского хозяйства Республики Казахстан от 25 февраля 2010 года № 118 "Об утверждении Правил ведения Государственного реестра селекционных достижений, рекомендуемых к использованию в Республике Казахстан"</w:t>
      </w:r>
    </w:p>
    <w:p>
      <w:r>
        <w:t xml:space="preserve">Приказ, Изменения. Министерство сельского хозяйства Республики Казахстан. от 25.09.2025. № 214899. редакция от 25.09.2025</w:t>
      </w:r>
    </w:p>
    <w:p>
      <w:pPr>
        <w:pStyle w:val="Heading2"/>
      </w:pPr>
      <w:r>
        <w:t xml:space="preserve">Текст</w:t>
      </w:r>
    </w:p>
    <w:p>
      <w:r>
        <w:t xml:space="preserve">ПРИКАЗЫВАЮ:</w:t>
      </w:r>
    </w:p>
    <w:p>
      <w:pPr>
        <w:pStyle w:val="Heading2"/>
      </w:pPr>
      <w:r>
        <w:t xml:space="preserve">Пункт 1</w:t>
      </w:r>
    </w:p>
    <w:p>
      <w:r>
        <w:t xml:space="preserve">1. Внести в приказ исполняющего обязанности Министра сельского хозяйства Республики Казахстан от 25 февраля 2010 года № 118 "Об утверждении Правил ведения Государственного реестра селекционных достижений, рекомендуемых к использованию в Республике Казахстан" (зарегистрирован в Реестре государственной регистрации нормативных правовых актов № 6153) следующее изменение:</w:t>
      </w:r>
    </w:p>
    <w:p>
      <w:r>
        <w:t xml:space="preserve">в Правилах ведения Государственного реестра селекционных достижений, рекомендуемых к использованию в Республике Казахстан, утвержденных указанным приказом:</w:t>
      </w:r>
    </w:p>
    <w:p>
      <w:r>
        <w:t xml:space="preserve">пункт 6 изложить в следующей редакции:</w:t>
      </w:r>
    </w:p>
    <w:p>
      <w:r>
        <w:t xml:space="preserve">"6. Заносимые по результатам государственных испытаний в Госреестр сорта должны превышать по урожайности стандарты, не уступать им в устойчивости к основным болезням или иметь особые хозяйственно ценные признаки, определяющие цель использования сорта, а также соответствовать критериям отличимости, однородности и стабильности.</w:t>
      </w:r>
    </w:p>
    <w:p>
      <w:r>
        <w:t xml:space="preserve">Одновременно с гибридом, заносимым в Госреестр по результатам государственных испытаний, по согласованию с оригинаторами вносятся его родительские компоненты.".</w:t>
      </w:r>
    </w:p>
    <w:p>
      <w:pPr>
        <w:pStyle w:val="Heading2"/>
      </w:pPr>
      <w:r>
        <w:t xml:space="preserve">Пункт 2</w:t>
      </w:r>
    </w:p>
    <w:p>
      <w:r>
        <w:t xml:space="preserve">2. Департаменту земледелия Министерства сельского хозяйства Республики Казахстан в установленном законодательством порядке обеспечить:</w:t>
      </w:r>
    </w:p>
    <w:p>
      <w:pPr>
        <w:pStyle w:val="Heading2"/>
      </w:pPr>
      <w:r>
        <w:t xml:space="preserve">Подпункт 1</w:t>
      </w:r>
    </w:p>
    <w:p>
      <w:r>
        <w:t xml:space="preserve">1) государственную регистрацию настоящего приказа в Министерстве юстиции Республики Казахстан;</w:t>
      </w:r>
    </w:p>
    <w:p>
      <w:pPr>
        <w:pStyle w:val="Heading2"/>
      </w:pPr>
      <w:r>
        <w:t xml:space="preserve">Подпункт 2</w:t>
      </w:r>
    </w:p>
    <w:p>
      <w:r>
        <w:t xml:space="preserve">2) размещение настоящего приказа на интернет-ресурсе Министерства сельского хозяйства Республики Казахстан после его официального опубликования.</w:t>
      </w:r>
    </w:p>
    <w:p>
      <w:pPr>
        <w:pStyle w:val="Heading2"/>
      </w:pPr>
      <w:r>
        <w:t xml:space="preserve">Пункт 3</w:t>
      </w:r>
    </w:p>
    <w:p>
      <w:r>
        <w:t xml:space="preserve">3. Контроль за исполнением настоящего приказа возложить на курирующего вице-министра сельского хозяйства Республики Казахстан.</w:t>
      </w:r>
    </w:p>
    <w:p>
      <w:pPr>
        <w:pStyle w:val="Heading2"/>
      </w:pPr>
      <w:r>
        <w:t xml:space="preserve">Пункт 4</w:t>
      </w:r>
    </w:p>
    <w:p>
      <w:r>
        <w:t xml:space="preserve">4. Настоящий приказ вводится в действие по истечении десяти календарных дней после дня его первого официального опубликования.</w:t>
      </w:r>
    </w:p>
    <w:p>
      <w:r>
        <w:t xml:space="preserve">| Исполняющий обязанности Министра сельского хозяйства Республики Казахстан | А. Султанов |</w:t>
      </w:r>
    </w:p>
    <w:p>
      <w:r>
        <w:t xml:space="preserve">|---|---|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