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r>
        <w:t xml:space="preserve">Приказ, Правила. Министерство национальной экономики Республики Казахстан (Образован Указом Президента РК от 06.08.2014 г. № 875). от 26.09.2025. № 214791. редакция от 26.09.2025</w:t>
      </w:r>
    </w:p>
    <w:p>
      <w:pPr>
        <w:pStyle w:val="Heading2"/>
      </w:pPr>
      <w:r>
        <w:t xml:space="preserve">Текст</w:t>
      </w:r>
    </w:p>
    <w:p>
      <w:r>
        <w:t xml:space="preserve">В соответствии с подпунктом 141-1) пункта 15 Положения о Министерстве национальной экономики Республики Казахстан, утвержденного постановлением Правительства Республики Казахстан от 24 сентября 2014 года № 1011, ПРИКАЗЫВАЮ:</w:t>
      </w:r>
    </w:p>
    <w:p>
      <w:pPr>
        <w:pStyle w:val="Heading2"/>
      </w:pPr>
      <w:r>
        <w:t xml:space="preserve">Пункт 1</w:t>
      </w:r>
    </w:p>
    <w:p>
      <w:r>
        <w:t xml:space="preserve">1. Утвердить прилагаемые Правила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Пункт 2</w:t>
      </w:r>
    </w:p>
    <w:p>
      <w:r>
        <w:t xml:space="preserve">2. Департаменту государственной поддержки и защиты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 после его первого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Заместитель Премьер-Министра – Министр национальной экономики Республики Казахстан | С. Жумангарин |</w:t>
      </w:r>
    </w:p>
    <w:p>
      <w:r>
        <w:t xml:space="preserve">|---|---|</w:t>
      </w:r>
    </w:p>
    <w:p>
      <w:pPr>
        <w:pStyle w:val="Heading2"/>
      </w:pPr>
      <w:r>
        <w:t xml:space="preserve">Текст</w:t>
      </w:r>
    </w:p>
    <w:p>
      <w:r>
        <w:t xml:space="preserve">"СОГЛАСОВАН" Министерство финансов Республики Казахстан</w:t>
      </w:r>
    </w:p>
    <w:p>
      <w:r>
        <w:t xml:space="preserve">|  | Утверждены приказом Заместитель Премьер - Министра Министр национальной экономики Республики Казахстан от 26 сентября 2025 года № 94 |</w:t>
      </w:r>
    </w:p>
    <w:p>
      <w:r>
        <w:t xml:space="preserve">|---|---|</w:t>
      </w:r>
    </w:p>
    <w:p>
      <w:pPr>
        <w:pStyle w:val="Heading2"/>
      </w:pPr>
      <w:r>
        <w:t xml:space="preserve">Глава Правила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Глава 1 Общие положения</w:t>
      </w:r>
    </w:p>
    <w:p>
      <w:pPr>
        <w:pStyle w:val="Heading2"/>
      </w:pPr>
      <w:r>
        <w:t xml:space="preserve">Пункт 1</w:t>
      </w:r>
    </w:p>
    <w:p>
      <w:r>
        <w:t xml:space="preserve">1. Настоящие Правила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(далее – Правила) разработаны в соответствии с подпунктом 141-1) пункта 15 Положения о Министерстве национальной экономики Республики Казахстан, утвержденного постановлением Правительства Республики Казахстан от 24 сентября 2014 года № 1011 и определяют порядок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(далее – Компенсация имущественных потерь).</w:t>
      </w:r>
    </w:p>
    <w:p>
      <w:pPr>
        <w:pStyle w:val="Heading2"/>
      </w:pPr>
      <w:r>
        <w:t xml:space="preserve">Пункт 2</w:t>
      </w:r>
    </w:p>
    <w:p>
      <w:r>
        <w:t xml:space="preserve">2. Действие настоящих Правил не распространяется на компенсацию имущественных потерь, причиненных субъектам малого и среднего предпринимательства в результате чрезвычайной ситуации природного характера, которые подлежат возмещению в соответствии с Правилами возмещения ущерба, причиненного физическим и юридическим лицам в результате чрезвычайной ситуации природного характера, в сфере сельского хозяйства, утвержденными приказом Министра сельского хозяйства Республики Казахстан от 17 мая 2024 года № 167 (зарегистрирован в Реестре государственной регистрации нормативных правовых актов № 34383).</w:t>
      </w:r>
    </w:p>
    <w:p>
      <w:pPr>
        <w:pStyle w:val="Heading2"/>
      </w:pPr>
      <w:r>
        <w:t xml:space="preserve">Пункт 3</w:t>
      </w:r>
    </w:p>
    <w:p>
      <w:r>
        <w:t xml:space="preserve">3. В настоящих Правилах используются следующие основные понятия и сокращения:</w:t>
      </w:r>
    </w:p>
    <w:p>
      <w:pPr>
        <w:pStyle w:val="Heading2"/>
      </w:pPr>
      <w:r>
        <w:t xml:space="preserve">Подпункт 1</w:t>
      </w:r>
    </w:p>
    <w:p>
      <w:r>
        <w:t xml:space="preserve">1) оборудование – активы, совокупность машин, механизмов, приборов, устройств, используемых для работы или производства, а также их комплектующие, принадлежности, инвентарь, транспортные средства, инструменты, используемые в целях организационно-технологического обеспечения деятельности предприятия или организации;</w:t>
      </w:r>
    </w:p>
    <w:p>
      <w:pPr>
        <w:pStyle w:val="Heading2"/>
      </w:pPr>
      <w:r>
        <w:t xml:space="preserve">Подпункт 2</w:t>
      </w:r>
    </w:p>
    <w:p>
      <w:r>
        <w:t xml:space="preserve">2) Комиссия – комиссия по признанию владельца имущества пострадавшим в результате чрезвычайной ситуации природного характера, создаваемая решением акима района (города областного значения);</w:t>
      </w:r>
    </w:p>
    <w:p>
      <w:pPr>
        <w:pStyle w:val="Heading2"/>
      </w:pPr>
      <w:r>
        <w:t xml:space="preserve">Подпункт 3</w:t>
      </w:r>
    </w:p>
    <w:p>
      <w:r>
        <w:t xml:space="preserve">3) Региональная комиссия – коллегиальный орган, создаваемый местным исполнительным органом, осуществляющий рассмотрение документов, проведение обследований и принятие решений по определению суммы компенсации имущественных потерь субъектов малого и среднего предпринимательства, понесенных в результате чрезвычайной ситуации природного характера.</w:t>
      </w:r>
    </w:p>
    <w:p>
      <w:pPr>
        <w:pStyle w:val="Heading2"/>
      </w:pPr>
      <w:r>
        <w:t xml:space="preserve">Глава 2 Порядок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Пункт 4</w:t>
      </w:r>
    </w:p>
    <w:p>
      <w:r>
        <w:t xml:space="preserve">4. Компенсация имущественных потерь, производится путем возмещения стоимости утраченного имущества или стоимости работ на восстановление поврежденного имущества, субъектам малого и среднего предпринимательства, пострадавший в результате чрезвычайной ситуации природного характера (далее – владелец имущества), за исключением имущества, застрахованного в порядке, предусмотренном законодательством Республики Казахстан о страховании и страховой деятельности, а также имущества, право собственности или иное вещное право на которое зарегистрировано после возникновения чрезвычайной ситуации природного характера.</w:t>
      </w:r>
    </w:p>
    <w:p>
      <w:r>
        <w:t xml:space="preserve">В случае наличия страхового возмещения, предоставление компенсации из иных источников не производится.</w:t>
      </w:r>
    </w:p>
    <w:p>
      <w:pPr>
        <w:pStyle w:val="Heading2"/>
      </w:pPr>
      <w:r>
        <w:t xml:space="preserve">Пункт 5</w:t>
      </w:r>
    </w:p>
    <w:p>
      <w:r>
        <w:t xml:space="preserve">5. Источник финансирования возмещения имущественных потерь определяется Региональной комиссией, за счет бюджетных средств местных исполнительных органов, предусмотренных на ликвидацию последствий чрезвычайных ситуаций природного характера в соответствии с бюджетным законодательством Республики Казахстан, и/или за счет средств организаций, добровольных взносов граждан, фондов и общественных объединений, иных источников, не противоречащих действующему законодательству Республики Казахстан.</w:t>
      </w:r>
    </w:p>
    <w:p>
      <w:pPr>
        <w:pStyle w:val="Heading2"/>
      </w:pPr>
      <w:r>
        <w:t xml:space="preserve">Пункт 6</w:t>
      </w:r>
    </w:p>
    <w:p>
      <w:r>
        <w:t xml:space="preserve">6. Компенсация утраченных товарно-материальных ценностей (далее – ТМЦ), производится по закупочной цене оптового поставщика, с обязательным подтверждением соответствующего заказа (счет-фактура, накладная, договор поставки и иные документы, подтверждающие факт закупки).</w:t>
      </w:r>
    </w:p>
    <w:p>
      <w:pPr>
        <w:pStyle w:val="Heading2"/>
      </w:pPr>
      <w:r>
        <w:t xml:space="preserve">Пункт 7</w:t>
      </w:r>
    </w:p>
    <w:p>
      <w:r>
        <w:t xml:space="preserve">7. Основанием для компенсации стоимости утраченного имущества или стоимости работ на восстановление поврежденного имущества является решение Региональной комиссии.</w:t>
      </w:r>
    </w:p>
    <w:p>
      <w:r>
        <w:t xml:space="preserve">Региональная комиссия осуществляет свою деятельность на основании Типового положения о региональной комиссии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согласно приложению 1 к настоящим Правилам.</w:t>
      </w:r>
    </w:p>
    <w:p>
      <w:pPr>
        <w:pStyle w:val="Heading2"/>
      </w:pPr>
      <w:r>
        <w:t xml:space="preserve">Пункт 8</w:t>
      </w:r>
    </w:p>
    <w:p>
      <w:r>
        <w:t xml:space="preserve">8. Для признания владельца имущества пострадавшим в результате чрезвычайной ситуации природного характера, акимом района (города областного значения) создается Комиссия.</w:t>
      </w:r>
    </w:p>
    <w:p>
      <w:r>
        <w:t xml:space="preserve">Комиссия осуществляет свою деятельность на основании Типового положения районной (города областного значения) комиссии по признанию владельца имущества пострадавшим в результате чрезвычайной ситуации природного характера согласно приложению 2 к настоящим Правилам.</w:t>
      </w:r>
    </w:p>
    <w:p>
      <w:pPr>
        <w:pStyle w:val="Heading2"/>
      </w:pPr>
      <w:r>
        <w:t xml:space="preserve">Пункт 9</w:t>
      </w:r>
    </w:p>
    <w:p>
      <w:r>
        <w:t xml:space="preserve">9. Право собственности или иное вещное право на имущество, состав этого имущества в соответствии с гражданским законодательством Республики Казахстан подтверждаются соответствующими документами, указанными в пункте 15 настоящих Правил.</w:t>
      </w:r>
    </w:p>
    <w:p>
      <w:pPr>
        <w:pStyle w:val="Heading2"/>
      </w:pPr>
      <w:r>
        <w:t xml:space="preserve">Пункт 10</w:t>
      </w:r>
    </w:p>
    <w:p>
      <w:r>
        <w:t xml:space="preserve">10. Размер компенсации стоимости утраченного имущества или стоимости работ на восстановление поврежденного имущества определяется:</w:t>
      </w:r>
    </w:p>
    <w:p>
      <w:pPr>
        <w:pStyle w:val="Heading2"/>
      </w:pPr>
      <w:r>
        <w:t xml:space="preserve">Подпункт 1</w:t>
      </w:r>
    </w:p>
    <w:p>
      <w:r>
        <w:t xml:space="preserve">1) для ТМЦ и основных средств (за исключением имуществ, перечисленных в подпунктах 2), 3) и 4) настоящего пункта) с суммой ущерба до 10 (десять) миллионов тенге – по итогам произведенного расчета суммы возмещения утраченных ТМЦ согласно пунктам 17, 18 и 19 настоящих Правил;</w:t>
      </w:r>
    </w:p>
    <w:p>
      <w:r>
        <w:t xml:space="preserve">для утраченных или подлежащих восстановлению ТМЦ и основных средств (за исключением имуществ, перечисленных в подпунктах 2), 3) и 4) настоящего пункта) с суммой ущерба свыше 10 (десять) миллионов тенге – по заключению судебной экспертизы/специализированного исследования по определению суммы ущерба;</w:t>
      </w:r>
    </w:p>
    <w:p>
      <w:r>
        <w:t xml:space="preserve">для не подлежащих восстановлению ТМЦ и основных средств – по отчету об оценке рыночной стоимости с учетом износа на день наступления ущерба;</w:t>
      </w:r>
    </w:p>
    <w:p>
      <w:pPr>
        <w:pStyle w:val="Heading2"/>
      </w:pPr>
      <w:r>
        <w:t xml:space="preserve">Подпункт 2</w:t>
      </w:r>
    </w:p>
    <w:p>
      <w:r>
        <w:t xml:space="preserve">2) для оборудования – по смете восстановительного ремонта, калькуляции затрат либо, заключению судебной экспертизы/специализированного исследования;</w:t>
      </w:r>
    </w:p>
    <w:p>
      <w:r>
        <w:t xml:space="preserve">для оборудования, не подлежащего восстановлению – по отчету об оценке рыночной стоимости с учетом его износа на день наступления ущерба;</w:t>
      </w:r>
    </w:p>
    <w:p>
      <w:pPr>
        <w:pStyle w:val="Heading2"/>
      </w:pPr>
      <w:r>
        <w:t xml:space="preserve">Подпункт 3</w:t>
      </w:r>
    </w:p>
    <w:p>
      <w:r>
        <w:t xml:space="preserve">3) для недвижимого имущества – по дефектной ведомости, сметной документации, проектно-сметной документации на восстановительные работы, заключению по техническому обследованию, отчету об оценке рыночной стоимости недвижимости с учетом износа на момент наступления ущерба, либо заключению судебной экспертизы/специализированного исследования;</w:t>
      </w:r>
    </w:p>
    <w:p>
      <w:pPr>
        <w:pStyle w:val="Heading2"/>
      </w:pPr>
      <w:r>
        <w:t xml:space="preserve">Подпункт 4</w:t>
      </w:r>
    </w:p>
    <w:p>
      <w:r>
        <w:t xml:space="preserve">4) для поврежденного, а также неподлежащего восстановлению автотранспортного средства – по смете восстановительного ремонта, калькуляции затрат, отчету об оценке рыночной стоимости с учетом его износа на день наступления ущерба либо заключению судебной экспертизы/специализированного исследования.</w:t>
      </w:r>
    </w:p>
    <w:p>
      <w:pPr>
        <w:pStyle w:val="Heading2"/>
      </w:pPr>
      <w:r>
        <w:t xml:space="preserve">Пункт 11</w:t>
      </w:r>
    </w:p>
    <w:p>
      <w:r>
        <w:t xml:space="preserve">11. Оплата услуг/работ, связанных с проведением оценки имущества и (или) сопутствующих аудиторских услуг, технического обследования, проектно-сметной документации, составлением сметной документации и калькуляции затрат на восстановление (ремонт) поврежденного имущества, заключения судебной экспертизы/специализированного исследования возлагается на местный исполнительный орган области.</w:t>
      </w:r>
    </w:p>
    <w:p>
      <w:pPr>
        <w:pStyle w:val="Heading2"/>
      </w:pPr>
      <w:r>
        <w:t xml:space="preserve">Пункт 12</w:t>
      </w:r>
    </w:p>
    <w:p>
      <w:r>
        <w:t xml:space="preserve">12. Местный исполнительный орган области предварительно определяет перечень оценочных и аудиторских компаний, экспертов по техническому обследованию для оказания услуг/работ, указанных в пункте 10 настоящих Правил, и размещает его на интернет-ресурсе местного исполнительного органа.</w:t>
      </w:r>
    </w:p>
    <w:p>
      <w:r>
        <w:t xml:space="preserve">Местный исполнительный орган области оплачивает услуги/работу, указанные в пункте 10 настоящих Правил, по факту оказания услуг/работ.</w:t>
      </w:r>
    </w:p>
    <w:p>
      <w:pPr>
        <w:pStyle w:val="Heading2"/>
      </w:pPr>
      <w:r>
        <w:t xml:space="preserve">Пункт 13</w:t>
      </w:r>
    </w:p>
    <w:p>
      <w:r>
        <w:t xml:space="preserve">13. Для возмещения стоимости утраченного имущества или стоимости работ на восстановление поврежденного имущества, указанных в пункте 1 настоящих Правил, владелец имущества либо его представитель направляет в Региональную комиссию через канцелярию местного исполнительного органа области заявление о компенсации имущественных потерь, причиненных субъекту малого и среднего предпринимательства в результате чрезвычайной ситуации природного характера (далее – заявление о компенсации), заполненное по форме согласно приложению 3 к настоящим Правилам и пакет документов по перечню, предусмотренному пунктом 15 настоящих Правил.</w:t>
      </w:r>
    </w:p>
    <w:p>
      <w:r>
        <w:t xml:space="preserve">В случае невозможности личного обращения владельца имущества с заявлением о компенсации может обратиться лицо, действующее на основании доверенности в соответствии с гражданским законодательством Республики Казахстан.</w:t>
      </w:r>
    </w:p>
    <w:p>
      <w:r>
        <w:t xml:space="preserve">Владелец имущества либо его представитель подтверждает достоверность представленных в заявлении о компенсации сведений и приложенных документов.</w:t>
      </w:r>
    </w:p>
    <w:p>
      <w:r>
        <w:t xml:space="preserve">Прием заявлений о компенсации осуществляется Региональной комиссией в течение 180 (сто восемьдесят) календарных дней со дня возникновения чрезвычайной ситуации природного характера.</w:t>
      </w:r>
    </w:p>
    <w:p>
      <w:pPr>
        <w:pStyle w:val="Heading2"/>
      </w:pPr>
      <w:r>
        <w:t xml:space="preserve">Пункт 14</w:t>
      </w:r>
    </w:p>
    <w:p>
      <w:r>
        <w:t xml:space="preserve">14. Заявление о компенсации рассматривается Региональной комиссией в течение 5 (пяти) рабочих дней с даты его поступления.</w:t>
      </w:r>
    </w:p>
    <w:p>
      <w:pPr>
        <w:pStyle w:val="Heading2"/>
      </w:pPr>
      <w:r>
        <w:t xml:space="preserve">Пункт 15</w:t>
      </w:r>
    </w:p>
    <w:p>
      <w:r>
        <w:t xml:space="preserve">15. К заявлению о компенсации владелец имущества либо его представитель представляет копию заключения Комиссии, с обязательным указанием суммы компенсации, а также:</w:t>
      </w:r>
    </w:p>
    <w:p>
      <w:pPr>
        <w:pStyle w:val="Heading2"/>
      </w:pPr>
      <w:r>
        <w:t xml:space="preserve">Подпункт 1</w:t>
      </w:r>
    </w:p>
    <w:p>
      <w:r>
        <w:t xml:space="preserve">1) для индивидуальных предпринимателей – талон о регистрации уведомления о начале деятельности в качестве индивидуального предпринимателя, для юридических лиц – справка о государственной регистрации юридического лица, учетной регистрации филиала (представительства);</w:t>
      </w:r>
    </w:p>
    <w:p>
      <w:pPr>
        <w:pStyle w:val="Heading2"/>
      </w:pPr>
      <w:r>
        <w:t xml:space="preserve">Подпункт 2</w:t>
      </w:r>
    </w:p>
    <w:p>
      <w:r>
        <w:t xml:space="preserve">2) правоустанавливающие документы, на основании которых возникают, изменяются и (или) прекращаются права (обременения прав) на имущество или иное вещное право на имущество, идентификационные документы (при наличии);</w:t>
      </w:r>
    </w:p>
    <w:p>
      <w:pPr>
        <w:pStyle w:val="Heading2"/>
      </w:pPr>
      <w:r>
        <w:t xml:space="preserve">Подпункт 3</w:t>
      </w:r>
    </w:p>
    <w:p>
      <w:r>
        <w:t xml:space="preserve">3) заявление об отсутствии добровольного страхования имущества по форме согласно приложению 4 к настоящим Правилам либо договор страхования, либо электронная копия договора страхования (при наличии);</w:t>
      </w:r>
    </w:p>
    <w:p>
      <w:pPr>
        <w:pStyle w:val="Heading2"/>
      </w:pPr>
      <w:r>
        <w:t xml:space="preserve">Подпункт 4</w:t>
      </w:r>
    </w:p>
    <w:p>
      <w:r>
        <w:t xml:space="preserve">4) письменное уведомление владельца имущества либо его представителя о том, что он предупрежден об уголовной ответственности за достоверность предоставляемых документов по форме согласно приложению 5 к настоящим Правилам;</w:t>
      </w:r>
    </w:p>
    <w:p>
      <w:pPr>
        <w:pStyle w:val="Heading2"/>
      </w:pPr>
      <w:r>
        <w:t xml:space="preserve">Подпункт 5</w:t>
      </w:r>
    </w:p>
    <w:p>
      <w:r>
        <w:t xml:space="preserve">5) письменное уведомление лиц, привлекаемых к услугам/работам для определения размера компенсации, указанных в пункте 10 настоящих Правил, о том, что они предупреждены об уголовной ответственности за достоверность сведений, содержащихся в предоставляемых ими документах по форме согласно приложению 6 к настоящим Правилам;</w:t>
      </w:r>
    </w:p>
    <w:p>
      <w:pPr>
        <w:pStyle w:val="Heading2"/>
      </w:pPr>
      <w:r>
        <w:t xml:space="preserve">Подпункт 6</w:t>
      </w:r>
    </w:p>
    <w:p>
      <w:r>
        <w:t xml:space="preserve">6) счет-фактура либо счет на оплату услуг/работ, указанных в пункте 11 настоящих Правил;</w:t>
      </w:r>
    </w:p>
    <w:p>
      <w:pPr>
        <w:pStyle w:val="Heading2"/>
      </w:pPr>
      <w:r>
        <w:t xml:space="preserve">Подпункт 7</w:t>
      </w:r>
    </w:p>
    <w:p>
      <w:r>
        <w:t xml:space="preserve">7) для ТМЦ и основных средств (за исключением имуществ перечисленных в подпунктах 2), 3) и 4) пункта 10 настоящих Правил) с суммой ущерба до 10 (десять) миллионов тенге – согласие на запрос и получение сведений из органов государственных доходов, операторов фискальных данных по форме согласно приложению 7 к настоящим Правилам о суммах оборота, предусмотренным пунктами 17, 18 и 19 настоящих Правил, утвержденный перечень утраченных и/или поврежденных ТМЦ и основных средств, подписанный индивидуальным предпринимателем либо первым руководителем юридического лица;</w:t>
      </w:r>
    </w:p>
    <w:p>
      <w:r>
        <w:t xml:space="preserve">для утраченных или поврежденных ТМЦ и основных средств (за исключением имуществ, перечисленных в подпунктах 2), 3) и 4) пункта 10 настоящих Правил) с суммой ущерба свыше 10 (десять) миллионов тенге – заключение судебной экспертизы/специализированного исследования;</w:t>
      </w:r>
    </w:p>
    <w:p>
      <w:r>
        <w:t xml:space="preserve">для идентифицируемых, не подлежащих восстановлению ТМЦ и основных средств – отчет об оценке рыночной стоимости с учетом износа на дату наступления ущерба;</w:t>
      </w:r>
    </w:p>
    <w:p>
      <w:pPr>
        <w:pStyle w:val="Heading2"/>
      </w:pPr>
      <w:r>
        <w:t xml:space="preserve">Подпункт 8</w:t>
      </w:r>
    </w:p>
    <w:p>
      <w:r>
        <w:t xml:space="preserve">8) для поврежденного оборудования – смета восстановительного ремонта, калькуляцию затрат либо заключение судебной экспертизы/специализированного исследования;</w:t>
      </w:r>
    </w:p>
    <w:p>
      <w:r>
        <w:t xml:space="preserve">для идентифицируемого оборудования, не подлежащего восстановлению – отчет об оценке имущества с учетом его износа на день наступления ущерба.</w:t>
      </w:r>
    </w:p>
    <w:p>
      <w:pPr>
        <w:pStyle w:val="Heading2"/>
      </w:pPr>
      <w:r>
        <w:t xml:space="preserve">Подпункт 9</w:t>
      </w:r>
    </w:p>
    <w:p>
      <w:r>
        <w:t xml:space="preserve">9) иные документы, фото и видеоматериалы, подтверждающие факты повреждения, уничтожения имущества в результате чрезвычайной ситуации природного характера (при наличии).</w:t>
      </w:r>
    </w:p>
    <w:p>
      <w:r>
        <w:t xml:space="preserve">По восстановлению недвижимого имущества необходимо представление следующих документов:</w:t>
      </w:r>
    </w:p>
    <w:p>
      <w:pPr>
        <w:pStyle w:val="Heading2"/>
      </w:pPr>
      <w:r>
        <w:t xml:space="preserve">Подпункт 1</w:t>
      </w:r>
    </w:p>
    <w:p>
      <w:r>
        <w:t xml:space="preserve">1) для технически сложных объектов – заключение по техническому обследованию подписанное и заверенное аккредитованной экспертной организацией;</w:t>
      </w:r>
    </w:p>
    <w:p>
      <w:pPr>
        <w:pStyle w:val="Heading2"/>
      </w:pPr>
      <w:r>
        <w:t xml:space="preserve">Подпункт 2</w:t>
      </w:r>
    </w:p>
    <w:p>
      <w:r>
        <w:t xml:space="preserve">2) для технически не сложных объектов – заключение по техническому обследованию, подписанное и заверенное экспертом по техническому обследованию.</w:t>
      </w:r>
    </w:p>
    <w:p>
      <w:r>
        <w:t xml:space="preserve">Порядок отнесения зданий и сооружений к технически и (или) технологически сложным объектам определяется в соответствии с Правилами определения общего порядка отнесения зданий и сооружений к технически и (или) технологически сложным объектам, утвержденными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за № 10666);</w:t>
      </w:r>
    </w:p>
    <w:p>
      <w:pPr>
        <w:pStyle w:val="Heading2"/>
      </w:pPr>
      <w:r>
        <w:t xml:space="preserve">Подпункт 3</w:t>
      </w:r>
    </w:p>
    <w:p>
      <w:r>
        <w:t xml:space="preserve">3) кадастровый паспорт объекта недвижимого имущества.</w:t>
      </w:r>
    </w:p>
    <w:p>
      <w:r>
        <w:t xml:space="preserve">В случае утраты или уничтожения такого документа предоставляется дубликат либо копия данного документа;</w:t>
      </w:r>
    </w:p>
    <w:p>
      <w:pPr>
        <w:pStyle w:val="Heading2"/>
      </w:pPr>
      <w:r>
        <w:t xml:space="preserve">Подпункт 4</w:t>
      </w:r>
    </w:p>
    <w:p>
      <w:r>
        <w:t xml:space="preserve">4) сведения об отсутствии (наличии) недвижимого имущества;</w:t>
      </w:r>
    </w:p>
    <w:p>
      <w:pPr>
        <w:pStyle w:val="Heading2"/>
      </w:pPr>
      <w:r>
        <w:t xml:space="preserve">Подпункт 5</w:t>
      </w:r>
    </w:p>
    <w:p>
      <w:r>
        <w:t xml:space="preserve">5) по текущему ремонту – дефектную ведомость и сметную документацию, составленную согласно государственным нормативам в области архитектурной, градостроительной и строительной деятельности;</w:t>
      </w:r>
    </w:p>
    <w:p>
      <w:pPr>
        <w:pStyle w:val="Heading2"/>
      </w:pPr>
      <w:r>
        <w:t xml:space="preserve">Подпункт 6</w:t>
      </w:r>
    </w:p>
    <w:p>
      <w:r>
        <w:t xml:space="preserve">6) по капитальному ремонту и реконструкции – проектно-сметную документацию, получившую положительное заключение комплексной экспертизы проектов;</w:t>
      </w:r>
    </w:p>
    <w:p>
      <w:pPr>
        <w:pStyle w:val="Heading2"/>
      </w:pPr>
      <w:r>
        <w:t xml:space="preserve">Подпункт 7</w:t>
      </w:r>
    </w:p>
    <w:p>
      <w:r>
        <w:t xml:space="preserve">7) по демонтажу зданий, не подлежащих восстановлению – отчет об оценке рыночной стоимости недвижимого имущества с учетом износа на момент наступления последствий либо заключение судебной экспертизы/специализированного исследования.</w:t>
      </w:r>
    </w:p>
    <w:p>
      <w:r>
        <w:t xml:space="preserve">По автотранспортному средству, необходимо представление следующих документов:</w:t>
      </w:r>
    </w:p>
    <w:p>
      <w:pPr>
        <w:pStyle w:val="Heading2"/>
      </w:pPr>
      <w:r>
        <w:t xml:space="preserve">Подпункт 1</w:t>
      </w:r>
    </w:p>
    <w:p>
      <w:r>
        <w:t xml:space="preserve">1) подтверждение наличия автотранспортного средства и правоустанавливающий документ, выданный государственным органом по регистрации учета автотранспортного средства;</w:t>
      </w:r>
    </w:p>
    <w:p>
      <w:pPr>
        <w:pStyle w:val="Heading2"/>
      </w:pPr>
      <w:r>
        <w:t xml:space="preserve">Подпункт 2</w:t>
      </w:r>
    </w:p>
    <w:p>
      <w:r>
        <w:t xml:space="preserve">2) заявление об отсутствии договора полного страхования автотранспортного средства по форме согласно приложению 8 к настоящим Правилам индивидуальных предпринимателей и юридических лиц.</w:t>
      </w:r>
    </w:p>
    <w:p>
      <w:pPr>
        <w:pStyle w:val="Heading2"/>
      </w:pPr>
      <w:r>
        <w:t xml:space="preserve">Подпункт 3</w:t>
      </w:r>
    </w:p>
    <w:p>
      <w:r>
        <w:t xml:space="preserve">3) для поврежденного автотранспортного средства – смета восстановительного ремонта, калькуляция затрат либо заключение судебной экспертизы/специализированного исследования;</w:t>
      </w:r>
    </w:p>
    <w:p>
      <w:pPr>
        <w:pStyle w:val="Heading2"/>
      </w:pPr>
      <w:r>
        <w:t xml:space="preserve">Подпункт 4</w:t>
      </w:r>
    </w:p>
    <w:p>
      <w:r>
        <w:t xml:space="preserve">4) для идентифицируемого, не подлежащего восстановлению автотранспортного средства – отчет об оценке рыночной стоимости с учетом его износа на день наступления ущерба.</w:t>
      </w:r>
    </w:p>
    <w:p>
      <w:pPr>
        <w:pStyle w:val="Heading2"/>
      </w:pPr>
      <w:r>
        <w:t xml:space="preserve">Пункт 16</w:t>
      </w:r>
    </w:p>
    <w:p>
      <w:r>
        <w:t xml:space="preserve">16. При представлении неполного пакета документов, указанных в пункте 15 настоящих Правил, структурное подразделение местного исполнительного органа, ответственное за развитие предпринимательства, являющееся рабочим органом Региональной комиссии, принимает решение о возврате Заявления о компенсации в связи с неполнотой представленных документов.</w:t>
      </w:r>
    </w:p>
    <w:p>
      <w:r>
        <w:t xml:space="preserve">Решение о возврате представленных документов не лишает владельца имущества возможности повторно направить Заявление о компенсации.</w:t>
      </w:r>
    </w:p>
    <w:p>
      <w:pPr>
        <w:pStyle w:val="Heading2"/>
      </w:pPr>
      <w:r>
        <w:t xml:space="preserve">Пункт 17</w:t>
      </w:r>
    </w:p>
    <w:p>
      <w:r>
        <w:t xml:space="preserve">17. Расчет суммы компенсации утраченных ТМЦ производится на основании сведений органов государственных доходов по одной из следующих формул, за исключением случаев, указанных в пунктах 18 и 19 настоящих Правил:</w:t>
      </w:r>
    </w:p>
    <w:p>
      <w:pPr>
        <w:pStyle w:val="Heading2"/>
      </w:pPr>
      <w:r>
        <w:t xml:space="preserve">Подпункт 1</w:t>
      </w:r>
    </w:p>
    <w:p>
      <w:r>
        <w:t xml:space="preserve">1) S = Х * N/M, где:</w:t>
      </w:r>
    </w:p>
    <w:p>
      <w:r>
        <w:t xml:space="preserve">Х – коэффициент равный 1,2 – для субъектов торговли и иных категорий/коэффициент равный 0,5 – для субъектов общественного питания;</w:t>
      </w:r>
    </w:p>
    <w:p>
      <w:r>
        <w:t xml:space="preserve">S – сумма компенсации;</w:t>
      </w:r>
    </w:p>
    <w:p>
      <w:r>
        <w:t xml:space="preserve">N – оборот по реализации или доход субъекта малого и среднего предпринимательства согласно данным форм налоговой отчетности и (или) электронных счетов-фактур.</w:t>
      </w:r>
    </w:p>
    <w:p>
      <w:r>
        <w:t xml:space="preserve">При этом оборот определяется на основании наибольшей суммы из следующих сведений органов государственных доходов:</w:t>
      </w:r>
    </w:p>
    <w:p>
      <w:pPr>
        <w:pStyle w:val="Heading2"/>
      </w:pPr>
      <w:r>
        <w:t xml:space="preserve">Подпункт 1</w:t>
      </w:r>
    </w:p>
    <w:p>
      <w:r>
        <w:t xml:space="preserve">1) для плательщиков налога на добавленную стоимость (далее – НДС) – обороты по реализации по декларациям по налогу на добавленную стоимость (форма 300.00) с учетом дополнительных форм представленных в органы государственных доходов за календарный год, предшествующем году возникновения чрезвычайной ситуации природного характера;</w:t>
      </w:r>
    </w:p>
    <w:p>
      <w:pPr>
        <w:pStyle w:val="Heading2"/>
      </w:pPr>
      <w:r>
        <w:t xml:space="preserve">Подпункт 2</w:t>
      </w:r>
    </w:p>
    <w:p>
      <w:r>
        <w:t xml:space="preserve">2) для лиц, применяющих специальный налоговый режим на основе упрощенной декларации и не являющихся плательщиками НДС сумма оборотов по упрощенным декларациям для субъектов малого бизнеса (форма 910.00) с учетом дополнительных форм представленных в органы государственных доходов за календарный год, предшествующем году возникновения чрезвычайной ситуации природного характера;</w:t>
      </w:r>
    </w:p>
    <w:p>
      <w:pPr>
        <w:pStyle w:val="Heading2"/>
      </w:pPr>
      <w:r>
        <w:t xml:space="preserve">Подпункт 3</w:t>
      </w:r>
    </w:p>
    <w:p>
      <w:r>
        <w:t xml:space="preserve">3) для лиц, применяющих специальный налоговый режим розничного налога и не являющихся плательщиками НДС сумма оборотов по декларации для налогоплательщиков, применяющих налоговый режим розничного налога (форма 913.00) представленных в органы государственных доходов за календарный год, предшествующем году возникновения чрезвычайной ситуации природного характера;</w:t>
      </w:r>
    </w:p>
    <w:p>
      <w:pPr>
        <w:pStyle w:val="Heading2"/>
      </w:pPr>
      <w:r>
        <w:t xml:space="preserve">Подпункт 4</w:t>
      </w:r>
    </w:p>
    <w:p>
      <w:r>
        <w:t xml:space="preserve">4) для лиц, применяющих общеустановленный порядок налогообложения и не являющихся плательщиками НДС сумма совокупного годового дохода по декларации по корпоративному подоходному налогу (форма 100.00) или декларации по индивидуальному подоходному налогу (форма 220.00) представленных в органы государственных доходов за календарный год, предшествующем году возникновения чрезвычайной ситуации природного характера, оборот по реализации электронных счетов фактур за год, предшествующий году возникновения чрезвычайной ситуации природного характера, выписанных не позднее 15 января года возникновения чрезвычайной ситуации природного характера.</w:t>
      </w:r>
    </w:p>
    <w:p>
      <w:r>
        <w:t xml:space="preserve">В случае, если лицо в период в предшествующем году до возникновения чрезвычайной ситуации природного характера являлось плательщиком НДС, для определения дохода применяется наибольшая сумма по одному виду формы налоговой отчетности (формы 100.00, 110.00, 150.00, 300.00, 910.00,911.00, 912.00, 913.00, 920.00, 220.00);</w:t>
      </w:r>
    </w:p>
    <w:p>
      <w:r>
        <w:t xml:space="preserve">М – количество месяцев в исследуемом периоде.</w:t>
      </w:r>
    </w:p>
    <w:p>
      <w:r>
        <w:t xml:space="preserve">Примечание: как правило, для исчисления используются 12 месяцев. Количество месяцев может быть менее 12, в случае если дата регистрации субъекта предпринимательства или дата постановки на учет по НДС, или дата смены налогового режима приходится на исследуемый налоговый период.</w:t>
      </w:r>
    </w:p>
    <w:p>
      <w:r>
        <w:t xml:space="preserve">В указанном случае количество месяцев исчисляется с месяца регистрации либо постановки на учет по НДС, либо смены налогового режима;</w:t>
      </w:r>
    </w:p>
    <w:p>
      <w:pPr>
        <w:pStyle w:val="Heading2"/>
      </w:pPr>
      <w:r>
        <w:t xml:space="preserve">Подпункт 2</w:t>
      </w:r>
    </w:p>
    <w:p>
      <w:r>
        <w:t xml:space="preserve">2) S = Х * N/D*30, где:</w:t>
      </w:r>
    </w:p>
    <w:p>
      <w:r>
        <w:t xml:space="preserve">Х – 1,2 для субъектов торговли и иных категорий, 0,5 для субъектов общественного питания;</w:t>
      </w:r>
    </w:p>
    <w:p>
      <w:r>
        <w:t xml:space="preserve">S – сумма компенсации;</w:t>
      </w:r>
    </w:p>
    <w:p>
      <w:r>
        <w:t xml:space="preserve">N – сумма оборота, рассчитанная на основании суточных сведений о поступлениях контрольно-кассовой машины с функцией фиксации и передачи данных с даты начала работы субъекта предпринимательства по месту нахождения в период чрезвычайной ситуации природного характера (определенной согласно договору аренды или правоустанавливающему документу), но не ранее календарного года, предшествующего году возникновения чрезвычайной ситуации природного характера;</w:t>
      </w:r>
    </w:p>
    <w:p>
      <w:r>
        <w:t xml:space="preserve">D – количество дней с даты начала работы субъекта малого и среднего предпринимательства по месту нахождения в период чрезвычайной ситуации природного характера, (определенной согласно договору аренды или правоустанавливающему документу) по 31 декабря календарного года, предшествующего году возникновения чрезвычайной ситуации природного характера.</w:t>
      </w:r>
    </w:p>
    <w:p>
      <w:r>
        <w:t xml:space="preserve">В данном случае выбирается наибольшая из сумм, полученных в результате расчета по вышеуказанным формулам.</w:t>
      </w:r>
    </w:p>
    <w:p>
      <w:pPr>
        <w:pStyle w:val="Heading2"/>
      </w:pPr>
      <w:r>
        <w:t xml:space="preserve">Пункт 18</w:t>
      </w:r>
    </w:p>
    <w:p>
      <w:r>
        <w:t xml:space="preserve">18. В случае если пострадавший субъект малого и среднего предпринимательства зарегистрирован в течение года, когда возникла чрезвычайная ситуация природного характера, для определения дохода применяется наибольшая сумма оборота, определенная на основании суточных сведений о поступлениях контрольно-кассовой машины с функцией фиксации и передачи данных с даты начала работы субъекта малого и среднего предпринимательства по месту нахождения в период чрезвычайной ситуации природного характера (определенной согласно договору аренды или правоустанавливающему документу), до первого числа первого месяца квартала, в котором возникла чрезвычайная ситуация природного характера, либо оборот по данным электронных счетов за квартал, предыдущего за кварталом возникновения чрезвычайной ситуации природного характера, выписанных не позднее пятнадцати календарных дней первого месяца квартала возникновения чрезвычайной ситуации природного характера включительно по следующей формуле:</w:t>
      </w:r>
    </w:p>
    <w:p>
      <w:r>
        <w:t xml:space="preserve">S = Х * N/D*30, где:</w:t>
      </w:r>
    </w:p>
    <w:p>
      <w:r>
        <w:t xml:space="preserve">Х – 1,2 для субъектов торговли и иных категорий, 0,5 для субъектов общественного питания;</w:t>
      </w:r>
    </w:p>
    <w:p>
      <w:r>
        <w:t xml:space="preserve">S – сумма компенсации;</w:t>
      </w:r>
    </w:p>
    <w:p>
      <w:r>
        <w:t xml:space="preserve">N – сумма оборота, рассчитанная на основании суточных сведений о поступлениях контрольно-кассовой машины с функцией фиксации и передачи данных с даты начала работы субъекта малого и среднего предпринимательства по месту нахождения в период чрезвычайной ситуации природного характера (определенной согласно договору аренды или правоустанавливающему документу), до первого числа первого месяца квартала, в котором возникла чрезвычайная ситуация природного характера, либо оборот по данным электронных счетов за квартал, предыдущего за кварталом возникновения чрезвычайной ситуации природного характера, выписанных не позднее пятнадцати календарных дней первого месяца квартала возникновения чрезвычайной ситуации природного характера включительно:</w:t>
      </w:r>
    </w:p>
    <w:p>
      <w:r>
        <w:t xml:space="preserve">D – количество дней с даты начала работы субъекта предпринимательства по месту нахождения в период возникновения чрезвычайной ситуации природного характера (определенной согласно договору аренды или правоустанавливающему документу), до первого числа первого месяца квартал возникновения чрезвычайной ситуации природного характера.</w:t>
      </w:r>
    </w:p>
    <w:p>
      <w:pPr>
        <w:pStyle w:val="Heading2"/>
      </w:pPr>
      <w:r>
        <w:t xml:space="preserve">Пункт 19</w:t>
      </w:r>
    </w:p>
    <w:p>
      <w:r>
        <w:t xml:space="preserve">19. В случае если пострадавший субъект предпринимательства имеет более одного места осуществления деятельности, в качестве суммы компенсации по пострадавшему (пострадавшим) в результате чрезвычайной ситуации природного характера месту (местам) осуществления деятельности принимается наибольшая из:</w:t>
      </w:r>
    </w:p>
    <w:p>
      <w:pPr>
        <w:pStyle w:val="Heading2"/>
      </w:pPr>
      <w:r>
        <w:t xml:space="preserve">Подпункт 1</w:t>
      </w:r>
    </w:p>
    <w:p>
      <w:r>
        <w:t xml:space="preserve">1) суммы, рассчитанной согласно пункту 17 настоящих Правил, разделенной на количество мест осуществления деятельности и умноженной на количество пострадавших в результате чрезвычайной ситуации природного характера мест осуществления деятельности;</w:t>
      </w:r>
    </w:p>
    <w:p>
      <w:pPr>
        <w:pStyle w:val="Heading2"/>
      </w:pPr>
      <w:r>
        <w:t xml:space="preserve">Подпункт 2</w:t>
      </w:r>
    </w:p>
    <w:p>
      <w:r>
        <w:t xml:space="preserve">2) суммы, рассчитанной на основании суточных сведений о поступлениях контрольно-кассовой машины (машин) с функцией фиксации и передачи данных, зарегистрированной на конкретном пострадавшем объекте, по Формуле 2, указанной в пункте 17 настоящих Правил.</w:t>
      </w:r>
    </w:p>
    <w:p>
      <w:pPr>
        <w:pStyle w:val="Heading2"/>
      </w:pPr>
      <w:r>
        <w:t xml:space="preserve">Пункт 20</w:t>
      </w:r>
    </w:p>
    <w:p>
      <w:r>
        <w:t xml:space="preserve">20. При расхождении заявленной и расчетной сумм по коэффициентам на основе сведений органов государственных доходов, по итогам произведенного расчета суммы возмещения утраченных ТМЦ, основных средств (за исключением недвижимости) согласно пунктам 17, 18 и 19 настоящих Правил, сумма компенсации уменьшается в одном из следующих случаев:</w:t>
      </w:r>
    </w:p>
    <w:p>
      <w:pPr>
        <w:pStyle w:val="Heading2"/>
      </w:pPr>
      <w:r>
        <w:t xml:space="preserve">Подпункт 1</w:t>
      </w:r>
    </w:p>
    <w:p>
      <w:r>
        <w:t xml:space="preserve">1) до заявленной суммы в сторону уменьшения, в случае если расчетная сумма выше заявленной;</w:t>
      </w:r>
    </w:p>
    <w:p>
      <w:pPr>
        <w:pStyle w:val="Heading2"/>
      </w:pPr>
      <w:r>
        <w:t xml:space="preserve">Подпункт 2</w:t>
      </w:r>
    </w:p>
    <w:p>
      <w:r>
        <w:t xml:space="preserve">2) до расчетной суммы в сторону уменьшения, в случае если заявленная сумма выше расчетной.</w:t>
      </w:r>
    </w:p>
    <w:p>
      <w:pPr>
        <w:pStyle w:val="Heading2"/>
      </w:pPr>
      <w:r>
        <w:t xml:space="preserve">Пункт 21</w:t>
      </w:r>
    </w:p>
    <w:p>
      <w:r>
        <w:t xml:space="preserve">21. В случае если владелец имущества не согласен с суммой компенсации утраченных ТМЦ, основных средств предусмотренной согласно расчетам в пунктах 17, 18 и 19 настоящих Правил, и намерен получить компенсацию по фактически нанесенному ущербу, к документам, указанным в пункте 15 настоящих Правил, дополнительно прикладывается – заключение судебной экспертизы/специализированного исследования по определению суммы компенсации (судебно-бухгалтерская или судебно-товароведческая).</w:t>
      </w:r>
    </w:p>
    <w:p>
      <w:pPr>
        <w:pStyle w:val="Heading2"/>
      </w:pPr>
      <w:r>
        <w:t xml:space="preserve">Пункт 22</w:t>
      </w:r>
    </w:p>
    <w:p>
      <w:r>
        <w:t xml:space="preserve">22. На основании заявления о компенсации и соответствующих документов, указанных в пункте 15 настоящих Правил, Региональной комиссией в течение 5 (пяти) рабочих дней разрабатывается проект решения, предусматривающий выделение средств на компенсацию имущественных потерь.</w:t>
      </w:r>
    </w:p>
    <w:p>
      <w:r>
        <w:t xml:space="preserve">Решение Региональной комиссии содержит:</w:t>
      </w:r>
    </w:p>
    <w:p>
      <w:pPr>
        <w:pStyle w:val="Heading2"/>
      </w:pPr>
      <w:r>
        <w:t xml:space="preserve">Подпункт 1</w:t>
      </w:r>
    </w:p>
    <w:p>
      <w:r>
        <w:t xml:space="preserve">1) дата и место принятия решения;</w:t>
      </w:r>
    </w:p>
    <w:p>
      <w:pPr>
        <w:pStyle w:val="Heading2"/>
      </w:pPr>
      <w:r>
        <w:t xml:space="preserve">Подпункт 2</w:t>
      </w:r>
    </w:p>
    <w:p>
      <w:r>
        <w:t xml:space="preserve">2) наименование Региональной комиссии;</w:t>
      </w:r>
    </w:p>
    <w:p>
      <w:pPr>
        <w:pStyle w:val="Heading2"/>
      </w:pPr>
      <w:r>
        <w:t xml:space="preserve">Подпункт 3</w:t>
      </w:r>
    </w:p>
    <w:p>
      <w:r>
        <w:t xml:space="preserve">3) основания принятия решения;</w:t>
      </w:r>
    </w:p>
    <w:p>
      <w:pPr>
        <w:pStyle w:val="Heading2"/>
      </w:pPr>
      <w:r>
        <w:t xml:space="preserve">Подпункт 4</w:t>
      </w:r>
    </w:p>
    <w:p>
      <w:r>
        <w:t xml:space="preserve">4) сведения о владельце имущества;</w:t>
      </w:r>
    </w:p>
    <w:p>
      <w:pPr>
        <w:pStyle w:val="Heading2"/>
      </w:pPr>
      <w:r>
        <w:t xml:space="preserve">Подпункт 5</w:t>
      </w:r>
    </w:p>
    <w:p>
      <w:r>
        <w:t xml:space="preserve">5) сумма, подлежащая возмещению;</w:t>
      </w:r>
    </w:p>
    <w:p>
      <w:pPr>
        <w:pStyle w:val="Heading2"/>
      </w:pPr>
      <w:r>
        <w:t xml:space="preserve">Подпункт 6</w:t>
      </w:r>
    </w:p>
    <w:p>
      <w:r>
        <w:t xml:space="preserve">6) сведения об источнике финансирования.</w:t>
      </w:r>
    </w:p>
    <w:p>
      <w:r>
        <w:t xml:space="preserve">В случае принятия решения об отказе в компенсации имущественных потерь, Региональной комиссией в течении 5 (пяти) рабочих дней владельцу имущества направляется письменное извещение с указанием причин отказа.</w:t>
      </w:r>
    </w:p>
    <w:p>
      <w:r>
        <w:t xml:space="preserve">По решению Региональной комиссии проводится компенсация застрахованного недвижимого имущества, в случае если согласно условиям договора страхования, причиненный ущерб недвижимому имуществу в случае возникновения чрезвычайной ситуации природного характера не является страховым случаем.</w:t>
      </w:r>
    </w:p>
    <w:p>
      <w:pPr>
        <w:pStyle w:val="Heading2"/>
      </w:pPr>
      <w:r>
        <w:t xml:space="preserve">Пункт 23</w:t>
      </w:r>
    </w:p>
    <w:p>
      <w:r>
        <w:t xml:space="preserve">23. Рассмотрение жалобы по вопросам возмещения ущерба, причиненного субъектам малого и среднего предпринимательства в результате чрезвычайной ситуации природного характера производится в соответствии со статьей 91 Административного процедурно-процессуального кодекса Республики Казахстан.</w:t>
      </w:r>
    </w:p>
    <w:p>
      <w:pPr>
        <w:pStyle w:val="Heading2"/>
      </w:pPr>
      <w:r>
        <w:t xml:space="preserve">Пункт 24</w:t>
      </w:r>
    </w:p>
    <w:p>
      <w:r>
        <w:t xml:space="preserve">24. Денежные средства перечисляются администратором бюджетной программы, определенным соответствующим решением Региональной комиссии, в течение 10 (десяти) рабочих дней со дня принятия соответствующего решения при наличии достаточного финансирования на текущий или сберегательный счет, указанный в Заявлении о компенсации владельцем имущества.</w:t>
      </w:r>
    </w:p>
    <w:p>
      <w:pPr>
        <w:pStyle w:val="Heading2"/>
      </w:pPr>
      <w:r>
        <w:t xml:space="preserve">Пункт 25</w:t>
      </w:r>
    </w:p>
    <w:p>
      <w:r>
        <w:t xml:space="preserve">25. Местный исполнительный орган области в течение 5 (пяти) рабочих дней на основании принятых решений Региональной комиссии, предусматривающих выделение средств на компенсацию имущественных потерь формирует реестр субъектов малого и среднего предпринимательства, пострадавших в результате чрезвычайной ситуации природного характера (далее – Региональный реестр), с указанием перечня владельцев имущества, сумм, подлежащих компенсации, источника финансирования, а также категории субъекта предпринимательства.</w:t>
      </w:r>
    </w:p>
    <w:p>
      <w:pPr>
        <w:pStyle w:val="Heading2"/>
      </w:pPr>
      <w:r>
        <w:t xml:space="preserve">Пункт 26</w:t>
      </w:r>
    </w:p>
    <w:p>
      <w:r>
        <w:t xml:space="preserve">26. Региональный реестр с приложением подтверждающих документов (по которым Региональная комиссия основывала свое решение об оценке суммы компенсации, понесенного в результате чрезвычайной ситуации природного характера) формируется местным исполнительным органом области ежемесячно не позднее 5 числа отчетного периода и направляется в Министерство национальной экономики Республики Казахстан для формирования общего Реестра субъектов, пострадавших в результате чрезвычайной ситуации природного характера.</w:t>
      </w:r>
    </w:p>
    <w:p>
      <w:pPr>
        <w:pStyle w:val="Heading2"/>
      </w:pPr>
      <w:r>
        <w:t xml:space="preserve">Пункт 27</w:t>
      </w:r>
    </w:p>
    <w:p>
      <w:r>
        <w:t xml:space="preserve">27. Возмещение компенсации имущественных потерь, в том числе в отношении автотранспортных средств, не являющихся коммерческими автотранспортными средствами, причиненного физическим лицам, не являющимися субъектами малого и среднего предпринимательства, пострадавших в результате чрезвычайной ситуации природного характера, осуществляется в порядке, предусмотренном Правилами предоставления жилых помещений, возмещения материального ущерба, предоставления необходимой помощи физическим лицам, пострадавшим в результате обстоятельств, послуживших основанием для введения чрезвычайной ситуации природного характера, утвержденными постановлением Правительства Республики Казахстан от 18 сентября 2008 года № 860.</w:t>
      </w:r>
    </w:p>
    <w:p>
      <w:r>
        <w:t xml:space="preserve">|  | Приложение 1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pPr>
        <w:pStyle w:val="Heading2"/>
      </w:pPr>
      <w:r>
        <w:t xml:space="preserve">Глава Типовое положение о региональной комиссии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Глава 1 Общие положения</w:t>
      </w:r>
    </w:p>
    <w:p>
      <w:pPr>
        <w:pStyle w:val="Heading2"/>
      </w:pPr>
      <w:r>
        <w:t xml:space="preserve">Пункт 1</w:t>
      </w:r>
    </w:p>
    <w:p>
      <w:r>
        <w:t xml:space="preserve">1. Настоящее Типовое положение о Региональной комиссии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(далее – Положение) определяет статус и полномочия Региональной комиссии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(далее – Региональная комиссия).</w:t>
      </w:r>
    </w:p>
    <w:p>
      <w:pPr>
        <w:pStyle w:val="Heading2"/>
      </w:pPr>
      <w:r>
        <w:t xml:space="preserve">Пункт 2</w:t>
      </w:r>
    </w:p>
    <w:p>
      <w:r>
        <w:t xml:space="preserve">2. Региональная комиссия осуществляет свою деятельность в период, необходимый для определения суммы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Глава 2 Состав Региональной комиссии</w:t>
      </w:r>
    </w:p>
    <w:p>
      <w:pPr>
        <w:pStyle w:val="Heading2"/>
      </w:pPr>
      <w:r>
        <w:t xml:space="preserve">Пункт 3</w:t>
      </w:r>
    </w:p>
    <w:p>
      <w:r>
        <w:t xml:space="preserve">3. Региональная комиссия создается и утверждается решением местного исполнительного органа области.</w:t>
      </w:r>
    </w:p>
    <w:p>
      <w:pPr>
        <w:pStyle w:val="Heading2"/>
      </w:pPr>
      <w:r>
        <w:t xml:space="preserve">Пункт 4</w:t>
      </w:r>
    </w:p>
    <w:p>
      <w:r>
        <w:t xml:space="preserve">4. Состав Региональной комиссии не может быть менее семи членов.</w:t>
      </w:r>
    </w:p>
    <w:p>
      <w:r>
        <w:t xml:space="preserve">В состав Региональной комиссии входят представители местных исполнительных и представительных органов, представители территориальных органов Комитета государственных доходов Министерства финансов Республики Казахстан, Министерства по чрезвычайным ситуациям Республики Казахстан и региональных палат предпринимателей и общественных объединений.</w:t>
      </w:r>
    </w:p>
    <w:p>
      <w:pPr>
        <w:pStyle w:val="Heading2"/>
      </w:pPr>
      <w:r>
        <w:t xml:space="preserve">Пункт 5</w:t>
      </w:r>
    </w:p>
    <w:p>
      <w:r>
        <w:t xml:space="preserve">5. Региональная комиссия возглавляется заместителем акима области, курирующим вопросы развития предпринимательства области.</w:t>
      </w:r>
    </w:p>
    <w:p>
      <w:pPr>
        <w:pStyle w:val="Heading2"/>
      </w:pPr>
      <w:r>
        <w:t xml:space="preserve">Пункт 6</w:t>
      </w:r>
    </w:p>
    <w:p>
      <w:r>
        <w:t xml:space="preserve">6. Рабочим органом Региональной комиссии, осуществлявшим сбор и формирование документов, является структурное подразделение местного исполнительного органа, ответственное за развитие предпринимательства.</w:t>
      </w:r>
    </w:p>
    <w:p>
      <w:pPr>
        <w:pStyle w:val="Heading2"/>
      </w:pPr>
      <w:r>
        <w:t xml:space="preserve">Пункт 7</w:t>
      </w:r>
    </w:p>
    <w:p>
      <w:r>
        <w:t xml:space="preserve">7. Решение о начале и прекращении деятельности Региональной комиссии принимается местным исполнительным органом области.</w:t>
      </w:r>
    </w:p>
    <w:p>
      <w:pPr>
        <w:pStyle w:val="Heading2"/>
      </w:pPr>
      <w:r>
        <w:t xml:space="preserve">Глава 3 Задачи Региональной комиссии</w:t>
      </w:r>
    </w:p>
    <w:p>
      <w:pPr>
        <w:pStyle w:val="Heading2"/>
      </w:pPr>
      <w:r>
        <w:t xml:space="preserve">Пункт 8</w:t>
      </w:r>
    </w:p>
    <w:p>
      <w:r>
        <w:t xml:space="preserve">8. Задачами Региональной комиссии являются:</w:t>
      </w:r>
    </w:p>
    <w:p>
      <w:pPr>
        <w:pStyle w:val="Heading2"/>
      </w:pPr>
      <w:r>
        <w:t xml:space="preserve">Подпункт 1</w:t>
      </w:r>
    </w:p>
    <w:p>
      <w:r>
        <w:t xml:space="preserve">1) определение суммы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Подпункт 2</w:t>
      </w:r>
    </w:p>
    <w:p>
      <w:r>
        <w:t xml:space="preserve">2) рассмотрение документов, поданных владельцем имущества;</w:t>
      </w:r>
    </w:p>
    <w:p>
      <w:pPr>
        <w:pStyle w:val="Heading2"/>
      </w:pPr>
      <w:r>
        <w:t xml:space="preserve">Подпункт 3</w:t>
      </w:r>
    </w:p>
    <w:p>
      <w:r>
        <w:t xml:space="preserve">3) проведение обследования утраченного/поврежденного имущества (при необходимости);</w:t>
      </w:r>
    </w:p>
    <w:p>
      <w:pPr>
        <w:pStyle w:val="Heading2"/>
      </w:pPr>
      <w:r>
        <w:t xml:space="preserve">Подпункт 4</w:t>
      </w:r>
    </w:p>
    <w:p>
      <w:r>
        <w:t xml:space="preserve">4) организация проверки сведений и документов, представленных владельцем имущества.</w:t>
      </w:r>
    </w:p>
    <w:p>
      <w:pPr>
        <w:pStyle w:val="Heading2"/>
      </w:pPr>
      <w:r>
        <w:t xml:space="preserve">Пункт 9</w:t>
      </w:r>
    </w:p>
    <w:p>
      <w:r>
        <w:t xml:space="preserve">9. Региональная комиссия, для исполнения возложенных задач:</w:t>
      </w:r>
    </w:p>
    <w:p>
      <w:pPr>
        <w:pStyle w:val="Heading2"/>
      </w:pPr>
      <w:r>
        <w:t xml:space="preserve">Подпункт 1</w:t>
      </w:r>
    </w:p>
    <w:p>
      <w:r>
        <w:t xml:space="preserve">1) при рассмотрении пакетов документов по определению суммы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приглашает (при необходимости) на заседания Региональной комиссии владельца имущества и (или) должностных лиц, заинтересованных государственных органов и организаций;</w:t>
      </w:r>
    </w:p>
    <w:p>
      <w:pPr>
        <w:pStyle w:val="Heading2"/>
      </w:pPr>
      <w:r>
        <w:t xml:space="preserve">Подпункт 2</w:t>
      </w:r>
    </w:p>
    <w:p>
      <w:r>
        <w:t xml:space="preserve">2) проводит (при необходимости) проверку сведений и документов, представленных владельцем имущества, в целях определения суммы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w:t>
      </w:r>
    </w:p>
    <w:p>
      <w:pPr>
        <w:pStyle w:val="Heading2"/>
      </w:pPr>
      <w:r>
        <w:t xml:space="preserve">Подпункт 3</w:t>
      </w:r>
    </w:p>
    <w:p>
      <w:r>
        <w:t xml:space="preserve">3) в соответствии согласием владельца имущества на запрос и получение сведений из органов государственных доходов, операторов фискальных данных и с соблюдением требований законодательства истребует сведения, необходимые для принятия решения, из органов государственных доходов;</w:t>
      </w:r>
    </w:p>
    <w:p>
      <w:pPr>
        <w:pStyle w:val="Heading2"/>
      </w:pPr>
      <w:r>
        <w:t xml:space="preserve">Подпункт 4</w:t>
      </w:r>
    </w:p>
    <w:p>
      <w:r>
        <w:t xml:space="preserve">4) принимает в пределах своей компетенции решения в порядке и на условиях, предусмотренных действующим законодательством.</w:t>
      </w:r>
    </w:p>
    <w:p>
      <w:pPr>
        <w:pStyle w:val="Heading2"/>
      </w:pPr>
      <w:r>
        <w:t xml:space="preserve">Глава 4 Организация деятельности Региональной комиссии</w:t>
      </w:r>
    </w:p>
    <w:p>
      <w:pPr>
        <w:pStyle w:val="Heading2"/>
      </w:pPr>
      <w:r>
        <w:t xml:space="preserve">Пункт 10</w:t>
      </w:r>
    </w:p>
    <w:p>
      <w:r>
        <w:t xml:space="preserve">10. Заседания Региональной комиссии по решению председателя проводятся в следующих формах:</w:t>
      </w:r>
    </w:p>
    <w:p>
      <w:pPr>
        <w:pStyle w:val="Heading2"/>
      </w:pPr>
      <w:r>
        <w:t xml:space="preserve">Подпункт 1</w:t>
      </w:r>
    </w:p>
    <w:p>
      <w:r>
        <w:t xml:space="preserve">1) совместное присутствие членов Региональной комиссии (очная форма, либо очная форма в онлайн формате);</w:t>
      </w:r>
    </w:p>
    <w:p>
      <w:pPr>
        <w:pStyle w:val="Heading2"/>
      </w:pPr>
      <w:r>
        <w:t xml:space="preserve">Подпункт 2</w:t>
      </w:r>
    </w:p>
    <w:p>
      <w:r>
        <w:t xml:space="preserve">2) выездные заседания Региональной комиссии в присутствии владельца имущества либо уполномоченного им лица.</w:t>
      </w:r>
    </w:p>
    <w:p>
      <w:pPr>
        <w:pStyle w:val="Heading2"/>
      </w:pPr>
      <w:r>
        <w:t xml:space="preserve">Пункт 11</w:t>
      </w:r>
    </w:p>
    <w:p>
      <w:r>
        <w:t xml:space="preserve">11. Заседание Комиссии проводится по мере необходимости в соответствии со сроками рассмотрения заявлений, установленных Правилами и настоящим Положением.</w:t>
      </w:r>
    </w:p>
    <w:p>
      <w:pPr>
        <w:pStyle w:val="Heading2"/>
      </w:pPr>
      <w:r>
        <w:t xml:space="preserve">Пункт 12</w:t>
      </w:r>
    </w:p>
    <w:p>
      <w:r>
        <w:t xml:space="preserve">12. Региональная комиссия принимает решения при наличии на заседании, проводимом в очной форме (очная форма в онлайн формате), более половины его членов.</w:t>
      </w:r>
    </w:p>
    <w:p>
      <w:pPr>
        <w:pStyle w:val="Heading2"/>
      </w:pPr>
      <w:r>
        <w:t xml:space="preserve">Пункт 13</w:t>
      </w:r>
    </w:p>
    <w:p>
      <w:r>
        <w:t xml:space="preserve">13. Повестка дня заседания Региональной комиссии утверждается председателем, а в его отсутствие – членом Региональной комиссии, исполняющим обязанности председателя на основании соответствующего решения.</w:t>
      </w:r>
    </w:p>
    <w:p>
      <w:pPr>
        <w:pStyle w:val="Heading2"/>
      </w:pPr>
      <w:r>
        <w:t xml:space="preserve">Пункт 14</w:t>
      </w:r>
    </w:p>
    <w:p>
      <w:r>
        <w:t xml:space="preserve">14. Заседание Региональной комиссии созывается председателем, а в его отсутствие – членом Региональной комиссии, исполняющим обязанности председателя на основании соответствующего решения.</w:t>
      </w:r>
    </w:p>
    <w:p>
      <w:pPr>
        <w:pStyle w:val="Heading2"/>
      </w:pPr>
      <w:r>
        <w:t xml:space="preserve">Пункт 15</w:t>
      </w:r>
    </w:p>
    <w:p>
      <w:r>
        <w:t xml:space="preserve">15. Созыв заседаний Региональной комиссии производится путем направления членам Региональной комиссии уведомлений в электронной форме (с использованием электронных каналов связи, включая электронную почту, или иные виды связи, позволяющие обеспечить целостность и конфиденциальность информации, а также возможность достоверно определить факт получения уведомления, или вручаются непосредственно адресату под роспись) не менее чем за 2 (два) рабочих дня до даты проведения заседания Региональной комиссии.</w:t>
      </w:r>
    </w:p>
    <w:p>
      <w:pPr>
        <w:pStyle w:val="Heading2"/>
      </w:pPr>
      <w:r>
        <w:t xml:space="preserve">Пункт 16</w:t>
      </w:r>
    </w:p>
    <w:p>
      <w:r>
        <w:t xml:space="preserve">16. В уведомлении указывается:</w:t>
      </w:r>
    </w:p>
    <w:p>
      <w:pPr>
        <w:pStyle w:val="Heading2"/>
      </w:pPr>
      <w:r>
        <w:t xml:space="preserve">Подпункт 1</w:t>
      </w:r>
    </w:p>
    <w:p>
      <w:r>
        <w:t xml:space="preserve">1) дата, время, место и формат проведения заседания Региональной комиссии;</w:t>
      </w:r>
    </w:p>
    <w:p>
      <w:pPr>
        <w:pStyle w:val="Heading2"/>
      </w:pPr>
      <w:r>
        <w:t xml:space="preserve">Подпункт 2</w:t>
      </w:r>
    </w:p>
    <w:p>
      <w:r>
        <w:t xml:space="preserve">2) повестка дня заседания Региональной комиссии.</w:t>
      </w:r>
    </w:p>
    <w:p>
      <w:r>
        <w:t xml:space="preserve">К уведомлению прилагаются необходимые материалы, связанные с рассматриваемыми вопросами.</w:t>
      </w:r>
    </w:p>
    <w:p>
      <w:pPr>
        <w:pStyle w:val="Heading2"/>
      </w:pPr>
      <w:r>
        <w:t xml:space="preserve">Пункт 17</w:t>
      </w:r>
    </w:p>
    <w:p>
      <w:r>
        <w:t xml:space="preserve">17. Уведомление о созыве заседаний Региональной комиссии при необходимости направляется также иным лицам, приглашаемым для участия в очном заседании Региональной комиссии.</w:t>
      </w:r>
    </w:p>
    <w:p>
      <w:r>
        <w:t xml:space="preserve">Перечень приглашаемых лиц определяется рабочим органом и согласовывается с председателем или членом Региональной комиссии, исполняющим обязанности председателя.</w:t>
      </w:r>
    </w:p>
    <w:p>
      <w:pPr>
        <w:pStyle w:val="Heading2"/>
      </w:pPr>
      <w:r>
        <w:t xml:space="preserve">Пункт 18</w:t>
      </w:r>
    </w:p>
    <w:p>
      <w:r>
        <w:t xml:space="preserve">18. Вне зависимости от формы проведения заседания Региональной комиссии, при решении вопросов каждый член Региональной комиссии обладает одним голосом.</w:t>
      </w:r>
    </w:p>
    <w:p>
      <w:pPr>
        <w:pStyle w:val="Heading2"/>
      </w:pPr>
      <w:r>
        <w:t xml:space="preserve">Пункт 19</w:t>
      </w:r>
    </w:p>
    <w:p>
      <w:r>
        <w:t xml:space="preserve">19. Члены Региональной комиссии участвуют в работе Региональной комиссии лично. Передача права голоса, как и голосование за других лиц не допускаются.</w:t>
      </w:r>
    </w:p>
    <w:p>
      <w:pPr>
        <w:pStyle w:val="Heading2"/>
      </w:pPr>
      <w:r>
        <w:t xml:space="preserve">Пункт 20</w:t>
      </w:r>
    </w:p>
    <w:p>
      <w:r>
        <w:t xml:space="preserve">20. Решения по вопросам, входящим в компетенцию Региональной комиссии, принимаются большинством голосов членов Региональной комиссии.</w:t>
      </w:r>
    </w:p>
    <w:p>
      <w:pPr>
        <w:pStyle w:val="Heading2"/>
      </w:pPr>
      <w:r>
        <w:t xml:space="preserve">Пункт 21</w:t>
      </w:r>
    </w:p>
    <w:p>
      <w:r>
        <w:t xml:space="preserve">21. Секретарь Региональной комиссии назначается из числа работников местного исполнительного органа решением председателя Региональной комиссии. Секретарь Региональной комиссии не является членом Региональной комиссии, и не обладает правом голоса.</w:t>
      </w:r>
    </w:p>
    <w:p>
      <w:pPr>
        <w:pStyle w:val="Heading2"/>
      </w:pPr>
      <w:r>
        <w:t xml:space="preserve">Пункт 22</w:t>
      </w:r>
    </w:p>
    <w:p>
      <w:r>
        <w:t xml:space="preserve">22. Секретарь Региональной комиссии:</w:t>
      </w:r>
    </w:p>
    <w:p>
      <w:pPr>
        <w:pStyle w:val="Heading2"/>
      </w:pPr>
      <w:r>
        <w:t xml:space="preserve">Подпункт 1</w:t>
      </w:r>
    </w:p>
    <w:p>
      <w:r>
        <w:t xml:space="preserve">1) формирует повестку дня очередного заседания Региональной комиссии из числа вопросов, выносимых на рассмотрение Региональной комиссии, в порядке, предусмотренном настоящим Положением, и представляет ее на утверждение председателю Региональной комиссии;</w:t>
      </w:r>
    </w:p>
    <w:p>
      <w:pPr>
        <w:pStyle w:val="Heading2"/>
      </w:pPr>
      <w:r>
        <w:t xml:space="preserve">Подпункт 2</w:t>
      </w:r>
    </w:p>
    <w:p>
      <w:r>
        <w:t xml:space="preserve">2) организует подготовку и рассылку уведомлений о созыве заседания Региональной комиссии, сбор и рассылку необходимых материалов;</w:t>
      </w:r>
    </w:p>
    <w:p>
      <w:pPr>
        <w:pStyle w:val="Heading2"/>
      </w:pPr>
      <w:r>
        <w:t xml:space="preserve">Подпункт 3</w:t>
      </w:r>
    </w:p>
    <w:p>
      <w:r>
        <w:t xml:space="preserve">3) информирует лиц, приглашенных на заседание, о дате, месте и времени проведения заседания Региональной комиссии, направляет им материалы по вопросам повестки дня заседания;</w:t>
      </w:r>
    </w:p>
    <w:p>
      <w:pPr>
        <w:pStyle w:val="Heading2"/>
      </w:pPr>
      <w:r>
        <w:t xml:space="preserve">Подпункт 4</w:t>
      </w:r>
    </w:p>
    <w:p>
      <w:r>
        <w:t xml:space="preserve">4) ведет учет поступивших Заявлений о компенсации;</w:t>
      </w:r>
    </w:p>
    <w:p>
      <w:pPr>
        <w:pStyle w:val="Heading2"/>
      </w:pPr>
      <w:r>
        <w:t xml:space="preserve">Подпункт 5</w:t>
      </w:r>
    </w:p>
    <w:p>
      <w:r>
        <w:t xml:space="preserve">5) ведет протоколы заседаний Региональной комиссии и подписывает их;</w:t>
      </w:r>
    </w:p>
    <w:p>
      <w:pPr>
        <w:pStyle w:val="Heading2"/>
      </w:pPr>
      <w:r>
        <w:t xml:space="preserve">Подпункт 6</w:t>
      </w:r>
    </w:p>
    <w:p>
      <w:r>
        <w:t xml:space="preserve">6) ведет учет и хранение оригиналов материалов, представляемых на рассмотрение Региональной комиссии;</w:t>
      </w:r>
    </w:p>
    <w:p>
      <w:pPr>
        <w:pStyle w:val="Heading2"/>
      </w:pPr>
      <w:r>
        <w:t xml:space="preserve">Подпункт 7</w:t>
      </w:r>
    </w:p>
    <w:p>
      <w:r>
        <w:t xml:space="preserve">7) осуществляет организационное обеспечение деятельности Региональной комиссии;</w:t>
      </w:r>
    </w:p>
    <w:p>
      <w:pPr>
        <w:pStyle w:val="Heading2"/>
      </w:pPr>
      <w:r>
        <w:t xml:space="preserve">Подпункт 8</w:t>
      </w:r>
    </w:p>
    <w:p>
      <w:r>
        <w:t xml:space="preserve">8) осуществляет рассылку выписок из протоколов заседания Региональной комиссии в установленном порядке с целью обеспечения их исполнения;</w:t>
      </w:r>
    </w:p>
    <w:p>
      <w:pPr>
        <w:pStyle w:val="Heading2"/>
      </w:pPr>
      <w:r>
        <w:t xml:space="preserve">Подпункт 9</w:t>
      </w:r>
    </w:p>
    <w:p>
      <w:r>
        <w:t xml:space="preserve">9) удостоверяет копии протоколов заседания Региональной комиссии, а также выписки (копии выписок) из протокола заседания Региональной комиссии.</w:t>
      </w:r>
    </w:p>
    <w:p>
      <w:pPr>
        <w:pStyle w:val="Heading2"/>
      </w:pPr>
      <w:r>
        <w:t xml:space="preserve">Пункт 23</w:t>
      </w:r>
    </w:p>
    <w:p>
      <w:r>
        <w:t xml:space="preserve">23. При осуществлении своей деятельности члены Региональной комиссии:</w:t>
      </w:r>
    </w:p>
    <w:p>
      <w:pPr>
        <w:pStyle w:val="Heading2"/>
      </w:pPr>
      <w:r>
        <w:t xml:space="preserve">Подпункт 1</w:t>
      </w:r>
    </w:p>
    <w:p>
      <w:r>
        <w:t xml:space="preserve">1) действуют в составе Региональной комиссии, принимают участие в обсуждении и голосовании по вопросам, отнесенным к компетенции Региональной комиссии;</w:t>
      </w:r>
    </w:p>
    <w:p>
      <w:pPr>
        <w:pStyle w:val="Heading2"/>
      </w:pPr>
      <w:r>
        <w:t xml:space="preserve">Подпункт 2</w:t>
      </w:r>
    </w:p>
    <w:p>
      <w:r>
        <w:t xml:space="preserve">2) делают заявления, вносят предложения по вопросам формирования повестки дня заседания Региональной комиссии;</w:t>
      </w:r>
    </w:p>
    <w:p>
      <w:pPr>
        <w:pStyle w:val="Heading2"/>
      </w:pPr>
      <w:r>
        <w:t xml:space="preserve">Подпункт 3</w:t>
      </w:r>
    </w:p>
    <w:p>
      <w:r>
        <w:t xml:space="preserve">3) вносят письменные предложения по формированию планов работы Региональной комиссии;</w:t>
      </w:r>
    </w:p>
    <w:p>
      <w:pPr>
        <w:pStyle w:val="Heading2"/>
      </w:pPr>
      <w:r>
        <w:t xml:space="preserve">Подпункт 4</w:t>
      </w:r>
    </w:p>
    <w:p>
      <w:r>
        <w:t xml:space="preserve">4) требуют созыва заседания Региональной комиссии в порядке, предусмотренном настоящим Положением;</w:t>
      </w:r>
    </w:p>
    <w:p>
      <w:pPr>
        <w:pStyle w:val="Heading2"/>
      </w:pPr>
      <w:r>
        <w:t xml:space="preserve">Подпункт 5</w:t>
      </w:r>
    </w:p>
    <w:p>
      <w:r>
        <w:t xml:space="preserve">5) требуют внесения в протокол заседания Региональной комиссии особого мнения по принимаемым решениям по вопросам повесток дня заседаний Региональной комиссии;</w:t>
      </w:r>
    </w:p>
    <w:p>
      <w:pPr>
        <w:pStyle w:val="Heading2"/>
      </w:pPr>
      <w:r>
        <w:t xml:space="preserve">Подпункт 6</w:t>
      </w:r>
    </w:p>
    <w:p>
      <w:r>
        <w:t xml:space="preserve">6) обеспечивают соблюдение законодательства Республики Казахстан;</w:t>
      </w:r>
    </w:p>
    <w:p>
      <w:pPr>
        <w:pStyle w:val="Heading2"/>
      </w:pPr>
      <w:r>
        <w:t xml:space="preserve">Подпункт 7</w:t>
      </w:r>
    </w:p>
    <w:p>
      <w:r>
        <w:t xml:space="preserve">7) действуют добросовестно, разумно и справедливо в интересах Региональной комиссии;</w:t>
      </w:r>
    </w:p>
    <w:p>
      <w:pPr>
        <w:pStyle w:val="Heading2"/>
      </w:pPr>
      <w:r>
        <w:t xml:space="preserve">Подпункт 8</w:t>
      </w:r>
    </w:p>
    <w:p>
      <w:r>
        <w:t xml:space="preserve">8) лично участвуют в заседании Региональной комиссии;</w:t>
      </w:r>
    </w:p>
    <w:p>
      <w:pPr>
        <w:pStyle w:val="Heading2"/>
      </w:pPr>
      <w:r>
        <w:t xml:space="preserve">Подпункт 9</w:t>
      </w:r>
    </w:p>
    <w:p>
      <w:r>
        <w:t xml:space="preserve">9) не менее чем за один день до начала заседания Региональной комиссии уведомляют секретаря Региональной комиссии о невозможности своего участия в заседании Региональной комиссии, с указанием причин своего отсутствия;</w:t>
      </w:r>
    </w:p>
    <w:p>
      <w:pPr>
        <w:pStyle w:val="Heading2"/>
      </w:pPr>
      <w:r>
        <w:t xml:space="preserve">Подпункт 10</w:t>
      </w:r>
    </w:p>
    <w:p>
      <w:r>
        <w:t xml:space="preserve">10) в случае возникновения конфликта интересов воздерживаются от использования своего должностного положения (в качестве члена Региональной комиссии) в целях, противоречащих законодательству Республики Казахстан.</w:t>
      </w:r>
    </w:p>
    <w:p>
      <w:pPr>
        <w:pStyle w:val="Heading2"/>
      </w:pPr>
      <w:r>
        <w:t xml:space="preserve">Пункт 24</w:t>
      </w:r>
    </w:p>
    <w:p>
      <w:r>
        <w:t xml:space="preserve">24. Члены Региональной комиссии обеспечивают информирование Региональной комиссии в случае возникновения конфликта интересов и воздерживаются от голосования при принятии соответствующих решений (воздерживаться от принятия соответствующего решения).</w:t>
      </w:r>
    </w:p>
    <w:p>
      <w:pPr>
        <w:pStyle w:val="Heading2"/>
      </w:pPr>
      <w:r>
        <w:t xml:space="preserve">Глава 5 Оформление протокола заседания Региональной комиссии области</w:t>
      </w:r>
    </w:p>
    <w:p>
      <w:pPr>
        <w:pStyle w:val="Heading2"/>
      </w:pPr>
      <w:r>
        <w:t xml:space="preserve">Пункт 25</w:t>
      </w:r>
    </w:p>
    <w:p>
      <w:r>
        <w:t xml:space="preserve">25. По результатам заседания Региональной комиссии, секретарь Региональной комиссии в срок не позднее 1 (одного) рабочего дня после его проведения составляет протокол заседания.</w:t>
      </w:r>
    </w:p>
    <w:p>
      <w:pPr>
        <w:pStyle w:val="Heading2"/>
      </w:pPr>
      <w:r>
        <w:t xml:space="preserve">Пункт 26</w:t>
      </w:r>
    </w:p>
    <w:p>
      <w:r>
        <w:t xml:space="preserve">26. В протоколе заседания Региональной комиссии указываются:</w:t>
      </w:r>
    </w:p>
    <w:p>
      <w:pPr>
        <w:pStyle w:val="Heading2"/>
      </w:pPr>
      <w:r>
        <w:t xml:space="preserve">Подпункт 1</w:t>
      </w:r>
    </w:p>
    <w:p>
      <w:r>
        <w:t xml:space="preserve">1) место, время проведения, формат (очно, очно в онлайн формате, заочно);</w:t>
      </w:r>
    </w:p>
    <w:p>
      <w:pPr>
        <w:pStyle w:val="Heading2"/>
      </w:pPr>
      <w:r>
        <w:t xml:space="preserve">Подпункт 2</w:t>
      </w:r>
    </w:p>
    <w:p>
      <w:r>
        <w:t xml:space="preserve">2) лица, присутствующие на заседании;</w:t>
      </w:r>
    </w:p>
    <w:p>
      <w:pPr>
        <w:pStyle w:val="Heading2"/>
      </w:pPr>
      <w:r>
        <w:t xml:space="preserve">Подпункт 3</w:t>
      </w:r>
    </w:p>
    <w:p>
      <w:r>
        <w:t xml:space="preserve">3) повестка дня заседания;</w:t>
      </w:r>
    </w:p>
    <w:p>
      <w:pPr>
        <w:pStyle w:val="Heading2"/>
      </w:pPr>
      <w:r>
        <w:t xml:space="preserve">Подпункт 4</w:t>
      </w:r>
    </w:p>
    <w:p>
      <w:r>
        <w:t xml:space="preserve">4) вопросы, поставленные на голосование, и итоги голосования по ним;</w:t>
      </w:r>
    </w:p>
    <w:p>
      <w:pPr>
        <w:pStyle w:val="Heading2"/>
      </w:pPr>
      <w:r>
        <w:t xml:space="preserve">Подпункт 5</w:t>
      </w:r>
    </w:p>
    <w:p>
      <w:r>
        <w:t xml:space="preserve">5) принятые решения.</w:t>
      </w:r>
    </w:p>
    <w:p>
      <w:pPr>
        <w:pStyle w:val="Heading2"/>
      </w:pPr>
      <w:r>
        <w:t xml:space="preserve">Пункт 27</w:t>
      </w:r>
    </w:p>
    <w:p>
      <w:r>
        <w:t xml:space="preserve">27. Секретарь Региональной комиссии обеспечивает правильность и своевременность оформления протокола заседания Региональной комиссии.</w:t>
      </w:r>
    </w:p>
    <w:p>
      <w:pPr>
        <w:pStyle w:val="Heading2"/>
      </w:pPr>
      <w:r>
        <w:t xml:space="preserve">Пункт 28</w:t>
      </w:r>
    </w:p>
    <w:p>
      <w:r>
        <w:t xml:space="preserve">28. Протокол подписывается председателем Региональной комиссии (председательствующим на заседании), членами Региональной комиссии и секретарем Региональной комиссии.</w:t>
      </w:r>
    </w:p>
    <w:p>
      <w:pPr>
        <w:pStyle w:val="Heading2"/>
      </w:pPr>
      <w:r>
        <w:t xml:space="preserve">Пункт 29</w:t>
      </w:r>
    </w:p>
    <w:p>
      <w:r>
        <w:t xml:space="preserve">29. Протокол заседания Региональной комиссии оформляется в 1 (одном) экземпляре, к которому приобщаются рассмотренные документы и иные материалы, являющиеся приложениями к протоколу.</w:t>
      </w:r>
    </w:p>
    <w:p>
      <w:pPr>
        <w:pStyle w:val="Heading2"/>
      </w:pPr>
      <w:r>
        <w:t xml:space="preserve">Пункт 30</w:t>
      </w:r>
    </w:p>
    <w:p>
      <w:r>
        <w:t xml:space="preserve">30. Сканированная копия протокола Региональной комиссии также хранится в электронном виде.</w:t>
      </w:r>
    </w:p>
    <w:p>
      <w:pPr>
        <w:pStyle w:val="Heading2"/>
      </w:pPr>
      <w:r>
        <w:t xml:space="preserve">Пункт 31</w:t>
      </w:r>
    </w:p>
    <w:p>
      <w:r>
        <w:t xml:space="preserve">31. После подписания протокола секретарь Региональной комиссии в срок не позднее 1 (одного) рабочего дня с даты его подписания организует рассылку протокола членам Региональной комиссии и информирует заявителя о принятом решении.</w:t>
      </w:r>
    </w:p>
    <w:p>
      <w:r>
        <w:t xml:space="preserve">|  | Приложение 2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pPr>
        <w:pStyle w:val="Heading2"/>
      </w:pPr>
      <w:r>
        <w:t xml:space="preserve">Глава Типовое положение районной (города областного значения) комиссии по признанию владельца имущества пострадавшим в результате чрезвычайной ситуации природного характера</w:t>
      </w:r>
    </w:p>
    <w:p>
      <w:pPr>
        <w:pStyle w:val="Heading2"/>
      </w:pPr>
      <w:r>
        <w:t xml:space="preserve">Глава 1 Общие положения</w:t>
      </w:r>
    </w:p>
    <w:p>
      <w:pPr>
        <w:pStyle w:val="Heading2"/>
      </w:pPr>
      <w:r>
        <w:t xml:space="preserve">Пункт 1</w:t>
      </w:r>
    </w:p>
    <w:p>
      <w:r>
        <w:t xml:space="preserve">1. Настоящее типовое положение районной (города областного значения) комиссии по признанию владельца имущества пострадавшим в результате чрезвычайной ситуации природного характера (далее – Положение) разработано в соответствии с законодательством Республики Казахстан и регулирует вопросы, связанные со статусом и деятельностью районной (города областного значения) комиссии по признанию владельца имущества пострадавшим в результате чрезвычайной ситуации природного характера (далее – Комиссия).</w:t>
      </w:r>
    </w:p>
    <w:p>
      <w:pPr>
        <w:pStyle w:val="Heading2"/>
      </w:pPr>
      <w:r>
        <w:t xml:space="preserve">Пункт 2</w:t>
      </w:r>
    </w:p>
    <w:p>
      <w:r>
        <w:t xml:space="preserve">2. Комиссия является коллегиальным органом и осуществляет свою деятельность в период, необходимый для определения владельца имущества пострадавшим в результате чрезвычайной ситуации природного характера.</w:t>
      </w:r>
    </w:p>
    <w:p>
      <w:pPr>
        <w:pStyle w:val="Heading2"/>
      </w:pPr>
      <w:r>
        <w:t xml:space="preserve">Глава 2 Состав Комиссии</w:t>
      </w:r>
    </w:p>
    <w:p>
      <w:pPr>
        <w:pStyle w:val="Heading2"/>
      </w:pPr>
      <w:r>
        <w:t xml:space="preserve">Пункт 3</w:t>
      </w:r>
    </w:p>
    <w:p>
      <w:r>
        <w:t xml:space="preserve">3. Комиссии создается и утверждается решением местного исполнительного органа района (города областного значения).</w:t>
      </w:r>
    </w:p>
    <w:p>
      <w:pPr>
        <w:pStyle w:val="Heading2"/>
      </w:pPr>
      <w:r>
        <w:t xml:space="preserve">Пункт 4</w:t>
      </w:r>
    </w:p>
    <w:p>
      <w:r>
        <w:t xml:space="preserve">4. Состав Комиссии не может быть менее пяти членов.</w:t>
      </w:r>
    </w:p>
    <w:p>
      <w:r>
        <w:t xml:space="preserve">В состав Комиссии входят представители местных исполнительных и представительных, органов и филиалов региональных палат предпринимателей района (города областного значения), а также заинтересованных государственных органов и частных организаций.</w:t>
      </w:r>
    </w:p>
    <w:p>
      <w:pPr>
        <w:pStyle w:val="Heading2"/>
      </w:pPr>
      <w:r>
        <w:t xml:space="preserve">Пункт 5</w:t>
      </w:r>
    </w:p>
    <w:p>
      <w:r>
        <w:t xml:space="preserve">5. Комиссия возглавляется заместителем акима района (города областного значения), курирующим вопросы развития предпринимательства.</w:t>
      </w:r>
    </w:p>
    <w:p>
      <w:pPr>
        <w:pStyle w:val="Heading2"/>
      </w:pPr>
      <w:r>
        <w:t xml:space="preserve">Пункт 6</w:t>
      </w:r>
    </w:p>
    <w:p>
      <w:r>
        <w:t xml:space="preserve">6. Рабочим органом Комиссии, осуществлявший прием обращений владельцев имущества о признании пострадавшим в результате чрезвычайной ситуации природного характера, сбор и формирование документов, является структурное подразделение местного исполнительного органа района (города областного значения), ответственное за развитие предпринимательства.</w:t>
      </w:r>
    </w:p>
    <w:p>
      <w:pPr>
        <w:pStyle w:val="Heading2"/>
      </w:pPr>
      <w:r>
        <w:t xml:space="preserve">Пункт 7</w:t>
      </w:r>
    </w:p>
    <w:p>
      <w:r>
        <w:t xml:space="preserve">7. Решение о начале и прекращении деятельности Комиссии принимается местным исполнительным органом района (города областного значения).</w:t>
      </w:r>
    </w:p>
    <w:p>
      <w:pPr>
        <w:pStyle w:val="Heading2"/>
      </w:pPr>
      <w:r>
        <w:t xml:space="preserve">Глава 3 Задачи Комиссии</w:t>
      </w:r>
    </w:p>
    <w:p>
      <w:pPr>
        <w:pStyle w:val="Heading2"/>
      </w:pPr>
      <w:r>
        <w:t xml:space="preserve">Пункт 8</w:t>
      </w:r>
    </w:p>
    <w:p>
      <w:r>
        <w:t xml:space="preserve">8. Задачами Комиссии являются:</w:t>
      </w:r>
    </w:p>
    <w:p>
      <w:pPr>
        <w:pStyle w:val="Heading2"/>
      </w:pPr>
      <w:r>
        <w:t xml:space="preserve">Подпункт 1</w:t>
      </w:r>
    </w:p>
    <w:p>
      <w:r>
        <w:t xml:space="preserve">1) признание владельца имущества пострадавшим в результате чрезвычайной ситуации природного характера;</w:t>
      </w:r>
    </w:p>
    <w:p>
      <w:pPr>
        <w:pStyle w:val="Heading2"/>
      </w:pPr>
      <w:r>
        <w:t xml:space="preserve">Подпункт 2</w:t>
      </w:r>
    </w:p>
    <w:p>
      <w:r>
        <w:t xml:space="preserve">2) рассмотрение документов, поданных владельцем имущества в течение 5 (пяти) рабочих дней;</w:t>
      </w:r>
    </w:p>
    <w:p>
      <w:pPr>
        <w:pStyle w:val="Heading2"/>
      </w:pPr>
      <w:r>
        <w:t xml:space="preserve">Подпункт 3</w:t>
      </w:r>
    </w:p>
    <w:p>
      <w:r>
        <w:t xml:space="preserve">3) проведение обследования утраченного/поврежденного имущества (при необходимости);</w:t>
      </w:r>
    </w:p>
    <w:p>
      <w:pPr>
        <w:pStyle w:val="Heading2"/>
      </w:pPr>
      <w:r>
        <w:t xml:space="preserve">Подпункт 4</w:t>
      </w:r>
    </w:p>
    <w:p>
      <w:r>
        <w:t xml:space="preserve">4) организация проверки сведений и документов, представленных владельцами имущества (при необходимости).</w:t>
      </w:r>
    </w:p>
    <w:p>
      <w:pPr>
        <w:pStyle w:val="Heading2"/>
      </w:pPr>
      <w:r>
        <w:t xml:space="preserve">Пункт 9</w:t>
      </w:r>
    </w:p>
    <w:p>
      <w:r>
        <w:t xml:space="preserve">9. Комиссия, для исполнения возложенных задач:</w:t>
      </w:r>
    </w:p>
    <w:p>
      <w:pPr>
        <w:pStyle w:val="Heading2"/>
      </w:pPr>
      <w:r>
        <w:t xml:space="preserve">Подпункт 1</w:t>
      </w:r>
    </w:p>
    <w:p>
      <w:r>
        <w:t xml:space="preserve">1) при рассмотрении вопроса о признании владельца имущества пострадавшим в результате чрезвычайной ситуации природного характера, приглашает (при необходимости) на заседания Комиссии владельцем имущества и (или) должностных лиц, заинтересованных государственных органов и организаций;</w:t>
      </w:r>
    </w:p>
    <w:p>
      <w:pPr>
        <w:pStyle w:val="Heading2"/>
      </w:pPr>
      <w:r>
        <w:t xml:space="preserve">Подпункт 2</w:t>
      </w:r>
    </w:p>
    <w:p>
      <w:r>
        <w:t xml:space="preserve">2) проводит (при необходимости) проверку сведений и документов, представленных владельцем имущества, в целях признания его пострадавшим в результате чрезвычайной ситуации природного характера;</w:t>
      </w:r>
    </w:p>
    <w:p>
      <w:pPr>
        <w:pStyle w:val="Heading2"/>
      </w:pPr>
      <w:r>
        <w:t xml:space="preserve">Подпункт 3</w:t>
      </w:r>
    </w:p>
    <w:p>
      <w:r>
        <w:t xml:space="preserve">3) принимает в пределах своей компетенции решения в порядке и на условиях, предусмотренных действующим законодательством.</w:t>
      </w:r>
    </w:p>
    <w:p>
      <w:pPr>
        <w:pStyle w:val="Heading2"/>
      </w:pPr>
      <w:r>
        <w:t xml:space="preserve">Глава 4 Организация деятельности Комиссии</w:t>
      </w:r>
    </w:p>
    <w:p>
      <w:pPr>
        <w:pStyle w:val="Heading2"/>
      </w:pPr>
      <w:r>
        <w:t xml:space="preserve">Пункт 10</w:t>
      </w:r>
    </w:p>
    <w:p>
      <w:r>
        <w:t xml:space="preserve">10. Заседания Комиссии по решению председателя проводятся в следующих формах:</w:t>
      </w:r>
    </w:p>
    <w:p>
      <w:pPr>
        <w:pStyle w:val="Heading2"/>
      </w:pPr>
      <w:r>
        <w:t xml:space="preserve">Подпункт 1</w:t>
      </w:r>
    </w:p>
    <w:p>
      <w:r>
        <w:t xml:space="preserve">1) совместное присутствие членов Комиссии (очная форма, либо очная форма в онлайн формате);</w:t>
      </w:r>
    </w:p>
    <w:p>
      <w:pPr>
        <w:pStyle w:val="Heading2"/>
      </w:pPr>
      <w:r>
        <w:t xml:space="preserve">Подпункт 2</w:t>
      </w:r>
    </w:p>
    <w:p>
      <w:r>
        <w:t xml:space="preserve">2) выездные заседания Комиссии в присутствии владельца имущества либо уполномоченного им лица.</w:t>
      </w:r>
    </w:p>
    <w:p>
      <w:pPr>
        <w:pStyle w:val="Heading2"/>
      </w:pPr>
      <w:r>
        <w:t xml:space="preserve">Пункт 11</w:t>
      </w:r>
    </w:p>
    <w:p>
      <w:r>
        <w:t xml:space="preserve">11. Заседание Комиссии проводится по мере необходимости в соответствии со сроками рассмотрения заявлений, установленным настоящим Положением.</w:t>
      </w:r>
    </w:p>
    <w:p>
      <w:pPr>
        <w:pStyle w:val="Heading2"/>
      </w:pPr>
      <w:r>
        <w:t xml:space="preserve">Пункт 12</w:t>
      </w:r>
    </w:p>
    <w:p>
      <w:r>
        <w:t xml:space="preserve">12. Комиссия принимает решения при наличии на заседании, проводимом в очной форме (очная форма в онлайн формате), более половины его членов.</w:t>
      </w:r>
    </w:p>
    <w:p>
      <w:pPr>
        <w:pStyle w:val="Heading2"/>
      </w:pPr>
      <w:r>
        <w:t xml:space="preserve">Пункт 13</w:t>
      </w:r>
    </w:p>
    <w:p>
      <w:r>
        <w:t xml:space="preserve">13. Повестка дня заседания Комиссии утверждается председателем, а в его отсутствие – членом Комиссии, исполняющим обязанности председателя на основании соответствующего решения.</w:t>
      </w:r>
    </w:p>
    <w:p>
      <w:pPr>
        <w:pStyle w:val="Heading2"/>
      </w:pPr>
      <w:r>
        <w:t xml:space="preserve">Пункт 14</w:t>
      </w:r>
    </w:p>
    <w:p>
      <w:r>
        <w:t xml:space="preserve">14. Заседание Комиссии созывается председателем, а в его отсутствие – членом Комиссии, исполняющим обязанности председателя на основании соответствующего решения.</w:t>
      </w:r>
    </w:p>
    <w:p>
      <w:pPr>
        <w:pStyle w:val="Heading2"/>
      </w:pPr>
      <w:r>
        <w:t xml:space="preserve">Пункт 15</w:t>
      </w:r>
    </w:p>
    <w:p>
      <w:r>
        <w:t xml:space="preserve">15. Созыв заседаний Комиссии производится путем направления членам Комиссии уведомлений в электронной форме (с использованием электронных каналов связи, включая электронную почту, или иные виды связи, позволяющие обеспечить целостность и конфиденциальность информации, а также возможность достоверно определить факт получения уведомления, или вручаются непосредственно адресату под роспись) не менее чем за 1 (один) рабочих дня до даты проведения заседания Комиссии.</w:t>
      </w:r>
    </w:p>
    <w:p>
      <w:pPr>
        <w:pStyle w:val="Heading2"/>
      </w:pPr>
      <w:r>
        <w:t xml:space="preserve">Пункт 16</w:t>
      </w:r>
    </w:p>
    <w:p>
      <w:r>
        <w:t xml:space="preserve">16. В уведомлении указывается:</w:t>
      </w:r>
    </w:p>
    <w:p>
      <w:pPr>
        <w:pStyle w:val="Heading2"/>
      </w:pPr>
      <w:r>
        <w:t xml:space="preserve">Подпункт 1</w:t>
      </w:r>
    </w:p>
    <w:p>
      <w:r>
        <w:t xml:space="preserve">1) дата, время, место и формат проведения заседания Комиссии;</w:t>
      </w:r>
    </w:p>
    <w:p>
      <w:pPr>
        <w:pStyle w:val="Heading2"/>
      </w:pPr>
      <w:r>
        <w:t xml:space="preserve">Подпункт 2</w:t>
      </w:r>
    </w:p>
    <w:p>
      <w:r>
        <w:t xml:space="preserve">2) повестка дня заседания Комиссии.</w:t>
      </w:r>
    </w:p>
    <w:p>
      <w:r>
        <w:t xml:space="preserve">К уведомлению прилагаются необходимые материалы, связанные с рассматриваемыми вопросами.</w:t>
      </w:r>
    </w:p>
    <w:p>
      <w:pPr>
        <w:pStyle w:val="Heading2"/>
      </w:pPr>
      <w:r>
        <w:t xml:space="preserve">Пункт 17</w:t>
      </w:r>
    </w:p>
    <w:p>
      <w:r>
        <w:t xml:space="preserve">17. Уведомление о созыве заседаний Комиссии при необходимости направляется также иным лицам, приглашаемым для участия в очном заседании Комиссии.</w:t>
      </w:r>
    </w:p>
    <w:p>
      <w:r>
        <w:t xml:space="preserve">Перечень приглашаемых лиц определяется рабочим органом и согласовывается с председателем или членом Региональной комиссии, исполняющим обязанности председателя.</w:t>
      </w:r>
    </w:p>
    <w:p>
      <w:pPr>
        <w:pStyle w:val="Heading2"/>
      </w:pPr>
      <w:r>
        <w:t xml:space="preserve">Пункт 18</w:t>
      </w:r>
    </w:p>
    <w:p>
      <w:r>
        <w:t xml:space="preserve">18. Вне зависимости от формы проведения заседания Комиссии, при решении вопросов каждый член Комиссии обладает одним голосом.</w:t>
      </w:r>
    </w:p>
    <w:p>
      <w:pPr>
        <w:pStyle w:val="Heading2"/>
      </w:pPr>
      <w:r>
        <w:t xml:space="preserve">Пункт 19</w:t>
      </w:r>
    </w:p>
    <w:p>
      <w:r>
        <w:t xml:space="preserve">19. Члены Комиссии участвуют в работе Комиссии лично. Передача права голоса, как и голосование за других лиц не допускаются.</w:t>
      </w:r>
    </w:p>
    <w:p>
      <w:pPr>
        <w:pStyle w:val="Heading2"/>
      </w:pPr>
      <w:r>
        <w:t xml:space="preserve">Пункт 20</w:t>
      </w:r>
    </w:p>
    <w:p>
      <w:r>
        <w:t xml:space="preserve">20. Решения по вопросам, входящим в компетенцию Комиссии, принимаются большинством голосов членов Комиссии.</w:t>
      </w:r>
    </w:p>
    <w:p>
      <w:pPr>
        <w:pStyle w:val="Heading2"/>
      </w:pPr>
      <w:r>
        <w:t xml:space="preserve">Пункт 21</w:t>
      </w:r>
    </w:p>
    <w:p>
      <w:r>
        <w:t xml:space="preserve">21. Секретарь Комиссии назначается из числа работников местного исполнительного органа района (города областного значения) решением председателя Комиссии. Секретарь Комиссии не является членом Комиссии, и не обладает правом голоса.</w:t>
      </w:r>
    </w:p>
    <w:p>
      <w:pPr>
        <w:pStyle w:val="Heading2"/>
      </w:pPr>
      <w:r>
        <w:t xml:space="preserve">Пункт 22</w:t>
      </w:r>
    </w:p>
    <w:p>
      <w:r>
        <w:t xml:space="preserve">22. Секретарь Комиссии:</w:t>
      </w:r>
    </w:p>
    <w:p>
      <w:pPr>
        <w:pStyle w:val="Heading2"/>
      </w:pPr>
      <w:r>
        <w:t xml:space="preserve">Подпункт 1</w:t>
      </w:r>
    </w:p>
    <w:p>
      <w:r>
        <w:t xml:space="preserve">1) формирует повестку дня очередного заседания Комиссии из числа вопросов, выносимых на рассмотрение Комиссии, в порядке, предусмотренном настоящим Положением, и представляет ее на утверждение председателю Комиссии;</w:t>
      </w:r>
    </w:p>
    <w:p>
      <w:pPr>
        <w:pStyle w:val="Heading2"/>
      </w:pPr>
      <w:r>
        <w:t xml:space="preserve">Подпункт 2</w:t>
      </w:r>
    </w:p>
    <w:p>
      <w:r>
        <w:t xml:space="preserve">2) организует подготовку и рассылку уведомлений о созыве заседания Комиссии, сбор и рассылку необходимых материалов;</w:t>
      </w:r>
    </w:p>
    <w:p>
      <w:pPr>
        <w:pStyle w:val="Heading2"/>
      </w:pPr>
      <w:r>
        <w:t xml:space="preserve">Подпункт 3</w:t>
      </w:r>
    </w:p>
    <w:p>
      <w:r>
        <w:t xml:space="preserve">3) информирует лиц, приглашенных на заседание, о дате, месте и времени проведения заседания Комиссии, направляет им материалы по вопросам повестки дня заседания;</w:t>
      </w:r>
    </w:p>
    <w:p>
      <w:pPr>
        <w:pStyle w:val="Heading2"/>
      </w:pPr>
      <w:r>
        <w:t xml:space="preserve">Подпункт 4</w:t>
      </w:r>
    </w:p>
    <w:p>
      <w:r>
        <w:t xml:space="preserve">4) ведет учет поступивших заявлений от владельцев имущества;</w:t>
      </w:r>
    </w:p>
    <w:p>
      <w:pPr>
        <w:pStyle w:val="Heading2"/>
      </w:pPr>
      <w:r>
        <w:t xml:space="preserve">Подпункт 5</w:t>
      </w:r>
    </w:p>
    <w:p>
      <w:r>
        <w:t xml:space="preserve">5) ведет протоколы заседаний Комиссии и подписывает их;</w:t>
      </w:r>
    </w:p>
    <w:p>
      <w:pPr>
        <w:pStyle w:val="Heading2"/>
      </w:pPr>
      <w:r>
        <w:t xml:space="preserve">Подпункт 6</w:t>
      </w:r>
    </w:p>
    <w:p>
      <w:r>
        <w:t xml:space="preserve">6) ведет учет и хранение оригиналов материалов, представляемых на рассмотрение Комиссии;</w:t>
      </w:r>
    </w:p>
    <w:p>
      <w:pPr>
        <w:pStyle w:val="Heading2"/>
      </w:pPr>
      <w:r>
        <w:t xml:space="preserve">Подпункт 7</w:t>
      </w:r>
    </w:p>
    <w:p>
      <w:r>
        <w:t xml:space="preserve">7) осуществляет организационное обеспечение деятельности Комиссии;</w:t>
      </w:r>
    </w:p>
    <w:p>
      <w:pPr>
        <w:pStyle w:val="Heading2"/>
      </w:pPr>
      <w:r>
        <w:t xml:space="preserve">Подпункт 8</w:t>
      </w:r>
    </w:p>
    <w:p>
      <w:r>
        <w:t xml:space="preserve">8) осуществляет рассылку выписок из протоколов заседания Комиссии в установленном порядке с целью обеспечения их исполнения;</w:t>
      </w:r>
    </w:p>
    <w:p>
      <w:pPr>
        <w:pStyle w:val="Heading2"/>
      </w:pPr>
      <w:r>
        <w:t xml:space="preserve">Подпункт 9</w:t>
      </w:r>
    </w:p>
    <w:p>
      <w:r>
        <w:t xml:space="preserve">9) удостоверяет копии протоколов заседания Комиссии, а также выписки (копии выписок) из протокола заседания Комиссии.</w:t>
      </w:r>
    </w:p>
    <w:p>
      <w:pPr>
        <w:pStyle w:val="Heading2"/>
      </w:pPr>
      <w:r>
        <w:t xml:space="preserve">Пункт 23</w:t>
      </w:r>
    </w:p>
    <w:p>
      <w:r>
        <w:t xml:space="preserve">23. При осуществлении своей деятельности члены Комиссии:</w:t>
      </w:r>
    </w:p>
    <w:p>
      <w:pPr>
        <w:pStyle w:val="Heading2"/>
      </w:pPr>
      <w:r>
        <w:t xml:space="preserve">Подпункт 1</w:t>
      </w:r>
    </w:p>
    <w:p>
      <w:r>
        <w:t xml:space="preserve">1) действуют в составе Комиссии, принимают участие в обсуждении и голосовании по вопросам, отнесенным к компетенции Комиссии;</w:t>
      </w:r>
    </w:p>
    <w:p>
      <w:pPr>
        <w:pStyle w:val="Heading2"/>
      </w:pPr>
      <w:r>
        <w:t xml:space="preserve">Подпункт 2</w:t>
      </w:r>
    </w:p>
    <w:p>
      <w:r>
        <w:t xml:space="preserve">2) делают заявления, вносят предложения по вопросам формирования повестки дня заседания Комиссии;</w:t>
      </w:r>
    </w:p>
    <w:p>
      <w:pPr>
        <w:pStyle w:val="Heading2"/>
      </w:pPr>
      <w:r>
        <w:t xml:space="preserve">Подпункт 3</w:t>
      </w:r>
    </w:p>
    <w:p>
      <w:r>
        <w:t xml:space="preserve">3) вносят письменные предложения по формированию планов работы Комиссии;</w:t>
      </w:r>
    </w:p>
    <w:p>
      <w:pPr>
        <w:pStyle w:val="Heading2"/>
      </w:pPr>
      <w:r>
        <w:t xml:space="preserve">Подпункт 4</w:t>
      </w:r>
    </w:p>
    <w:p>
      <w:r>
        <w:t xml:space="preserve">4) требуют созыва заседания Комиссии в порядке, предусмотренном настоящим Положением;</w:t>
      </w:r>
    </w:p>
    <w:p>
      <w:pPr>
        <w:pStyle w:val="Heading2"/>
      </w:pPr>
      <w:r>
        <w:t xml:space="preserve">Подпункт 5</w:t>
      </w:r>
    </w:p>
    <w:p>
      <w:r>
        <w:t xml:space="preserve">5) требуют внесения в протокол заседания Комиссии особого мнения по принимаемым решениям по вопросам повесток дня заседаний Комиссии;</w:t>
      </w:r>
    </w:p>
    <w:p>
      <w:pPr>
        <w:pStyle w:val="Heading2"/>
      </w:pPr>
      <w:r>
        <w:t xml:space="preserve">Подпункт 6</w:t>
      </w:r>
    </w:p>
    <w:p>
      <w:r>
        <w:t xml:space="preserve">6) обеспечивают соблюдение законодательства Республики Казахстан;</w:t>
      </w:r>
    </w:p>
    <w:p>
      <w:pPr>
        <w:pStyle w:val="Heading2"/>
      </w:pPr>
      <w:r>
        <w:t xml:space="preserve">Подпункт 7</w:t>
      </w:r>
    </w:p>
    <w:p>
      <w:r>
        <w:t xml:space="preserve">7) действуют добросовестно, разумно и справедливо в интересах Комиссии;</w:t>
      </w:r>
    </w:p>
    <w:p>
      <w:pPr>
        <w:pStyle w:val="Heading2"/>
      </w:pPr>
      <w:r>
        <w:t xml:space="preserve">Подпункт 8</w:t>
      </w:r>
    </w:p>
    <w:p>
      <w:r>
        <w:t xml:space="preserve">8) лично участвуют в заседании Комиссии;</w:t>
      </w:r>
    </w:p>
    <w:p>
      <w:pPr>
        <w:pStyle w:val="Heading2"/>
      </w:pPr>
      <w:r>
        <w:t xml:space="preserve">Подпункт 9</w:t>
      </w:r>
    </w:p>
    <w:p>
      <w:r>
        <w:t xml:space="preserve">9) не менее чем за один день до начала заседания Комиссии уведомляют секретаря Комиссии о невозможности своего участия в заседании Комиссии, с указанием причин своего отсутствия;</w:t>
      </w:r>
    </w:p>
    <w:p>
      <w:pPr>
        <w:pStyle w:val="Heading2"/>
      </w:pPr>
      <w:r>
        <w:t xml:space="preserve">Подпункт 10</w:t>
      </w:r>
    </w:p>
    <w:p>
      <w:r>
        <w:t xml:space="preserve">10) в случае возникновения конфликта интересов воздерживаются от использования своего должностного положения (в качестве члена Комиссии) в целях, противоречащих законодательству Республики Казахстан.</w:t>
      </w:r>
    </w:p>
    <w:p>
      <w:pPr>
        <w:pStyle w:val="Heading2"/>
      </w:pPr>
      <w:r>
        <w:t xml:space="preserve">Пункт 24</w:t>
      </w:r>
    </w:p>
    <w:p>
      <w:r>
        <w:t xml:space="preserve">24. Члены Комиссии обеспечивают информирование Комиссии в случае возникновения конфликта интересов и воздерживаются от голосования при принятии соответствующих решений (воздерживаться от принятия соответствующего решения).</w:t>
      </w:r>
    </w:p>
    <w:p>
      <w:pPr>
        <w:pStyle w:val="Heading2"/>
      </w:pPr>
      <w:r>
        <w:t xml:space="preserve">Глава 5 Оформление заключения Комиссии</w:t>
      </w:r>
    </w:p>
    <w:p>
      <w:pPr>
        <w:pStyle w:val="Heading2"/>
      </w:pPr>
      <w:r>
        <w:t xml:space="preserve">Пункт 25</w:t>
      </w:r>
    </w:p>
    <w:p>
      <w:r>
        <w:t xml:space="preserve">25. По результатам заседания Комиссии, секретарь Комиссии в срок не позднее 1 (одного) рабочего дня после его проведения подготавливает заключение по форме согласно приложению к настоящему Типовому положению, которое подписывается председателем и секретарем Комиссии.</w:t>
      </w:r>
    </w:p>
    <w:p>
      <w:r>
        <w:t xml:space="preserve">|  | Приложение к Типовому положение районной (города областного значения) Комиссии по признанию владельца имущества пострадавшим в результате чрезвычайной ситуации природного характера |</w:t>
      </w:r>
    </w:p>
    <w:p>
      <w:r>
        <w:t xml:space="preserve">|---|---|</w:t>
      </w:r>
    </w:p>
    <w:p>
      <w:r>
        <w:t xml:space="preserve">|  | Форма |</w:t>
      </w:r>
    </w:p>
    <w:p>
      <w:pPr>
        <w:pStyle w:val="Heading2"/>
      </w:pPr>
      <w:r>
        <w:t xml:space="preserve">Глава ЗАКЛЮЧЕНИЕ комиссии по признанию владельца имущества пострадавшим в результате чрезвычайной ситуации природного характера</w:t>
      </w:r>
    </w:p>
    <w:p>
      <w:pPr>
        <w:pStyle w:val="Heading2"/>
      </w:pPr>
      <w:r>
        <w:t xml:space="preserve">Текст</w:t>
      </w:r>
    </w:p>
    <w:p>
      <w:r>
        <w:t xml:space="preserve">_____________ район/город ______________________ "__" ______ 20 __ года Комиссией ___________ района/города областного значения, _________ области по признанию владельца имущества пострадавшим в результате чрезвычайной ситуации природного характера УСТАНОВЛЕНО: В "__" _____ 20 __ года по адресу: улица ________ села/поселка _______, ______ района/города областного значения, ________ области, произошло __________________________________________________________. указать вид чрезвычайной ситуации природного характера В чрезвычайной ситуации природного характера пострадало следующее имущество: _________________________________________________________, движимое/недвижимое/ТМЦ/оборудование принадлежащего _____________________________________________________ наименование индивидуального предпринимателя/юридического лица Председатель Комиссии ____________________________________ Секретарь Комиссии _______________________________________</w:t>
      </w:r>
    </w:p>
    <w:p>
      <w:r>
        <w:t xml:space="preserve">|  | Приложение 3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 (области) |</w:t>
      </w:r>
    </w:p>
    <w:p>
      <w:pPr>
        <w:pStyle w:val="Heading2"/>
      </w:pPr>
      <w:r>
        <w:t xml:space="preserve">Глава Заявление о компенсации имущественных потерь, причиненных субъекту малого и среднего предпринимательства в результате чрезвычайной ситуации природного характера</w:t>
      </w:r>
    </w:p>
    <w:p>
      <w:pPr>
        <w:pStyle w:val="Heading2"/>
      </w:pPr>
      <w:r>
        <w:t xml:space="preserve">Пункт 1</w:t>
      </w:r>
    </w:p>
    <w:p>
      <w:r>
        <w:t xml:space="preserve">1. Индивидуальный индикационный номер/Бизнес индикационный номер: _______________________________________________________________</w:t>
      </w:r>
    </w:p>
    <w:p>
      <w:pPr>
        <w:pStyle w:val="Heading2"/>
      </w:pPr>
      <w:r>
        <w:t xml:space="preserve">Пункт 2</w:t>
      </w:r>
    </w:p>
    <w:p>
      <w:r>
        <w:t xml:space="preserve">2. Наименование индивидуального предпринимателя/юридического лица: _______________________________________________________________</w:t>
      </w:r>
    </w:p>
    <w:p>
      <w:pPr>
        <w:pStyle w:val="Heading2"/>
      </w:pPr>
      <w:r>
        <w:t xml:space="preserve">Пункт 3</w:t>
      </w:r>
    </w:p>
    <w:p>
      <w:r>
        <w:t xml:space="preserve">3. Фамилия имя отчество (при его наличии) контактного лица: _______________________________________________________________</w:t>
      </w:r>
    </w:p>
    <w:p>
      <w:pPr>
        <w:pStyle w:val="Heading2"/>
      </w:pPr>
      <w:r>
        <w:t xml:space="preserve">Пункт 4</w:t>
      </w:r>
    </w:p>
    <w:p>
      <w:r>
        <w:t xml:space="preserve">4. Контактные данные: ___________________________________________</w:t>
      </w:r>
    </w:p>
    <w:p>
      <w:pPr>
        <w:pStyle w:val="Heading2"/>
      </w:pPr>
      <w:r>
        <w:t xml:space="preserve">Пункт 5</w:t>
      </w:r>
    </w:p>
    <w:p>
      <w:r>
        <w:t xml:space="preserve">5. Адрес электронной почты: ______________________________________</w:t>
      </w:r>
    </w:p>
    <w:p>
      <w:pPr>
        <w:pStyle w:val="Heading2"/>
      </w:pPr>
      <w:r>
        <w:t xml:space="preserve">Пункт 6</w:t>
      </w:r>
    </w:p>
    <w:p>
      <w:r>
        <w:t xml:space="preserve">6. Юридический адрес индивидуального предпринимателя/юридического лица: _______________________________________________________________</w:t>
      </w:r>
    </w:p>
    <w:p>
      <w:pPr>
        <w:pStyle w:val="Heading2"/>
      </w:pPr>
      <w:r>
        <w:t xml:space="preserve">Пункт 7</w:t>
      </w:r>
    </w:p>
    <w:p>
      <w:r>
        <w:t xml:space="preserve">7. Банковский идентификационный код Банка: _______________________</w:t>
      </w:r>
    </w:p>
    <w:p>
      <w:pPr>
        <w:pStyle w:val="Heading2"/>
      </w:pPr>
      <w:r>
        <w:t xml:space="preserve">Пункт 8</w:t>
      </w:r>
    </w:p>
    <w:p>
      <w:r>
        <w:t xml:space="preserve">8. Номер текущего/сберегательного счета: ___________________________</w:t>
      </w:r>
    </w:p>
    <w:p>
      <w:pPr>
        <w:pStyle w:val="Heading2"/>
      </w:pPr>
      <w:r>
        <w:t xml:space="preserve">Пункт 9</w:t>
      </w:r>
    </w:p>
    <w:p>
      <w:r>
        <w:t xml:space="preserve">9. Тип возмещения _______________________________________________ (1. без проведения судебной экспертизы/специализированного исследования; 2. возмещение на основании судебной экспертизы/специализированного исследования)</w:t>
      </w:r>
    </w:p>
    <w:p>
      <w:pPr>
        <w:pStyle w:val="Heading2"/>
      </w:pPr>
      <w:r>
        <w:t xml:space="preserve">Пункт 10</w:t>
      </w:r>
    </w:p>
    <w:p>
      <w:r>
        <w:t xml:space="preserve">10. Наличие договора добровольного страхования имущества: ___________</w:t>
      </w:r>
    </w:p>
    <w:p>
      <w:pPr>
        <w:pStyle w:val="Heading2"/>
      </w:pPr>
      <w:r>
        <w:t xml:space="preserve">Пункт 11</w:t>
      </w:r>
    </w:p>
    <w:p>
      <w:r>
        <w:t xml:space="preserve">11. Вид имущества: _______________________________________________ произвольно (торговля, общепит, гостиница, придорожный сервис)</w:t>
      </w:r>
    </w:p>
    <w:p>
      <w:pPr>
        <w:pStyle w:val="Heading2"/>
      </w:pPr>
      <w:r>
        <w:t xml:space="preserve">Пункт 12</w:t>
      </w:r>
    </w:p>
    <w:p>
      <w:r>
        <w:t xml:space="preserve">12. Сумма компенсации: ___________________________________________</w:t>
      </w:r>
    </w:p>
    <w:p>
      <w:pPr>
        <w:pStyle w:val="Heading2"/>
      </w:pPr>
      <w:r>
        <w:t xml:space="preserve">Пункт 13</w:t>
      </w:r>
    </w:p>
    <w:p>
      <w:r>
        <w:t xml:space="preserve">13. Настоящим заявлением даю свое согласие на сбор и обработку моих персональных данных в соответствии со статьей 8 Закона Республики Казахстан "О персональных данных и их защите".</w:t>
      </w:r>
    </w:p>
    <w:p>
      <w:pPr>
        <w:pStyle w:val="Heading2"/>
      </w:pPr>
      <w:r>
        <w:t xml:space="preserve">Пункт 14</w:t>
      </w:r>
    </w:p>
    <w:p>
      <w:r>
        <w:t xml:space="preserve">14. Перечень прилагаемых документов: _______________________________ __________________________________________________________________ фамилия, имя, отчество (при его наличии) владельца имущества либо его представителя роспись, печать (при ее наличии)</w:t>
      </w:r>
    </w:p>
    <w:p>
      <w:r>
        <w:t xml:space="preserve">|  | Приложение 4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 (области) |</w:t>
      </w:r>
    </w:p>
    <w:p>
      <w:pPr>
        <w:pStyle w:val="Heading2"/>
      </w:pPr>
      <w:r>
        <w:t xml:space="preserve">Глава Заявление об отсутствии добровольного страхования имущества</w:t>
      </w:r>
    </w:p>
    <w:p>
      <w:pPr>
        <w:pStyle w:val="Heading2"/>
      </w:pPr>
      <w:r>
        <w:t xml:space="preserve">Текст</w:t>
      </w:r>
    </w:p>
    <w:p>
      <w:r>
        <w:t xml:space="preserve">_______________________________________________________________ наименование индивидуального предпринимателя/юридического лица настоящим заявлением подтверждаю, что имущество, которому причинен материальный ущерб в результате чрезвычайной ситуации природного характера, не застраховано в соответствии с законодательством Республики Казахстан о страховании и страховой деятельности. _______________________________________________________________ фамилия, имя, отчество (при его наличии) владельца имущества либо его представителя роспись, печать (при ее наличии)</w:t>
      </w:r>
    </w:p>
    <w:p>
      <w:r>
        <w:t xml:space="preserve">|  | Приложение 5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 (области) |</w:t>
      </w:r>
    </w:p>
    <w:p>
      <w:pPr>
        <w:pStyle w:val="Heading2"/>
      </w:pPr>
      <w:r>
        <w:t xml:space="preserve">Глава Уведомление владельца имущества либо его представителя о том, что он предупрежден об уголовной ответственности за достоверность предоставляемых документов</w:t>
      </w:r>
    </w:p>
    <w:p>
      <w:pPr>
        <w:pStyle w:val="Heading2"/>
      </w:pPr>
      <w:r>
        <w:t xml:space="preserve">Текст</w:t>
      </w:r>
    </w:p>
    <w:p>
      <w:r>
        <w:t xml:space="preserve">Мною, _______________________________________________________________, фамилия, имя, отчество (при его наличии) владельца имущества либо его представителя представлены документы для определения размера компенсации имущественных потерь, причиненного в результате чрезвычайной ситуации природного характера. В соответствии с положениями Уголовного кодекса Республики Казахстан я предупрежден об ответственности за дачу заведомо ложных документов и (или) недостоверных сведений, указанных в таких документах. _______________________________________________________________________ фамилия, имя, отчество (при его наличии) владельца имущества либо его представителя роспись, печать (при ее наличии)</w:t>
      </w:r>
    </w:p>
    <w:p>
      <w:r>
        <w:t xml:space="preserve">|  | Приложение 6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 (области) |</w:t>
      </w:r>
    </w:p>
    <w:p>
      <w:pPr>
        <w:pStyle w:val="Heading2"/>
      </w:pPr>
      <w:r>
        <w:t xml:space="preserve">Глава Уведомление оценочных, экспертных организаций и привлекаемых лиц для определения размера компенсации о том, что они предупреждены об уголовной ответственности за достоверность сведений, содержащихся в предоставляемых ими документах</w:t>
      </w:r>
    </w:p>
    <w:p>
      <w:pPr>
        <w:pStyle w:val="Heading2"/>
      </w:pPr>
      <w:r>
        <w:t xml:space="preserve">Текст</w:t>
      </w:r>
    </w:p>
    <w:p>
      <w:r>
        <w:t xml:space="preserve">Мною, ___________________________________________________________, фамилия, имя, отчество (при его наличии) проведены услуги _________________________________________________ вид проведенной услуги в соответствии с пунктом 10 Правил по определению размера ущерба, причиненного ________________________ __________________________________________________________________ наименование индивидуального предпринимателя/юридического лица в результате чрезвычайной ситуации природного характера. В соответствии с положениями Уголовного кодекса Республики Казахстан я предупрежден об ответственности за дачу заведомо ложного заключения/оценки или недостоверных сведений, указанных в заключении/оценке. __________________________________________________________________ фамилия, имя, отчество (при его наличии) роспись, печать (при ее наличии)</w:t>
      </w:r>
    </w:p>
    <w:p>
      <w:r>
        <w:t xml:space="preserve">|  | Приложение 7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 (области) |</w:t>
      </w:r>
    </w:p>
    <w:p>
      <w:pPr>
        <w:pStyle w:val="Heading2"/>
      </w:pPr>
      <w:r>
        <w:t xml:space="preserve">Глава Согласие на запрос и получение сведений из органов государственных доходов, операторов фискальных данных</w:t>
      </w:r>
    </w:p>
    <w:p>
      <w:pPr>
        <w:pStyle w:val="Heading2"/>
      </w:pPr>
      <w:r>
        <w:t xml:space="preserve">Текст</w:t>
      </w:r>
    </w:p>
    <w:p>
      <w:r>
        <w:t xml:space="preserve">____________________________________________________________________ наименование индивидуального предпринимателя/юридического лица которому причинен материальный ущерб в результате чрезвычайной ситуации природного характера, настоящим выражаю свое согласие на запрос и получение сведений из органов государственных доходов, операторов фискальных данных о суммах оборота за последний год для дальнейшего расчета суммы возмещения на основании среднемесячных оборотов за последний год с учетом коэффициентов, установленных Правилами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___________________________________________________________________ фамилия, имя, отчество (при его наличии) роспись, печать (при ее наличии)</w:t>
      </w:r>
    </w:p>
    <w:p>
      <w:r>
        <w:t xml:space="preserve">|  | Приложение 8 к Правилам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w:t>
      </w:r>
    </w:p>
    <w:p>
      <w:r>
        <w:t xml:space="preserve">|---|---|</w:t>
      </w:r>
    </w:p>
    <w:p>
      <w:r>
        <w:t xml:space="preserve">|  | Форма |</w:t>
      </w:r>
    </w:p>
    <w:p>
      <w:r>
        <w:t xml:space="preserve">|  | Региональная комиссия по определению компенсации имущественных потерь, причиненных субъектам малого и среднего предпринимательства, в результате чрезвычайной ситуации природного характера _________________________ (области) |</w:t>
      </w:r>
    </w:p>
    <w:p>
      <w:pPr>
        <w:pStyle w:val="Heading2"/>
      </w:pPr>
      <w:r>
        <w:t xml:space="preserve">Глава Заявление об отсутствии договора полного страхования автомобильного транспортного средства</w:t>
      </w:r>
    </w:p>
    <w:p>
      <w:pPr>
        <w:pStyle w:val="Heading2"/>
      </w:pPr>
      <w:r>
        <w:t xml:space="preserve">Текст</w:t>
      </w:r>
    </w:p>
    <w:p>
      <w:r>
        <w:t xml:space="preserve">__________________________________________________________________, наименование индивидуального предпринимателя/юридического лица настоящим заявлением подтверждаю, что автомобильное транспортное средство, а именно:___________________________________________________________ ____________________________________________________________________ ____________________________________________________________________, которому причинен материальный ущерб в результате чрезвычайной ситуации природного характера, не застраховано в соответствии с законодательством Республики Казахстан о страховании и страховой деятельности. _____________________________________________________________________ фамилия, имя, отчество (при его наличии) роспись, печать (при ее наличии)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