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Заместителя Премьер-Министра – Министра национальной экономики Республики Казахстан от 16 июня 2025 года № 52 "О некоторых вопросах планирования и реализации проектов государственно-частного партнерства"</w:t>
      </w:r>
    </w:p>
    <w:p>
      <w:r>
        <w:t xml:space="preserve">Приказ, Изменения. Министерство национальной экономики Республики Казахстан (Образован Указом Президента РК от 06.08.2014 г. № 875). от 31.07.2025. № 212979. редакция от 31.07.2025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Заместителя Премьер-Министра – Министра национальной экономики Республики Казахстан от 16 июня 2025 года № 52 "О некоторых вопросах планирования и реализации проектов государственно-частного партнерства" (зарегистрирован в Реестре государственной регистрации нормативных правовых актов за № 36281) следующие изменения:</w:t>
      </w:r>
    </w:p>
    <w:p>
      <w:r>
        <w:t xml:space="preserve">в Правилах планирования и реализации проектов государственно-частного партнерства, включающие вопросы планирования проектов государственно-частного партнерства, проведения конкурса (аукциона) и прямых переговоров по определению частного партнера, проведения мониторинга договоров государственно-частного партнерства, проведения мониторинга и оценки реализации проектов государственно-частного партнерства, утвержденных указанным приказом:</w:t>
      </w:r>
    </w:p>
    <w:p>
      <w:r>
        <w:t xml:space="preserve">подпункт 1) пункта 64 изложить в следующей редакции:</w:t>
      </w:r>
    </w:p>
    <w:p>
      <w:r>
        <w:t xml:space="preserve">"1) паспорт проекта, включающий общие сведения о проекте государственно-частного партнерства:</w:t>
      </w:r>
    </w:p>
    <w:p>
      <w:r>
        <w:t xml:space="preserve">наименование проекта;</w:t>
      </w:r>
    </w:p>
    <w:p>
      <w:r>
        <w:t xml:space="preserve">наименование организатора конкурса;</w:t>
      </w:r>
    </w:p>
    <w:p>
      <w:r>
        <w:t xml:space="preserve">краткое описание объекта государственно-частного партнерства;</w:t>
      </w:r>
    </w:p>
    <w:p>
      <w:r>
        <w:t xml:space="preserve">место реализации проекта;</w:t>
      </w:r>
    </w:p>
    <w:p>
      <w:r>
        <w:t xml:space="preserve">краткое содержание инвестиционного и эксплуатационного периодов;</w:t>
      </w:r>
    </w:p>
    <w:p>
      <w:r>
        <w:t xml:space="preserve">срок реализации проекта с разбивкой на периоды;</w:t>
      </w:r>
    </w:p>
    <w:p>
      <w:r>
        <w:t xml:space="preserve">предполагаемая сумма инвестиций;";</w:t>
      </w:r>
    </w:p>
    <w:p>
      <w:r>
        <w:t xml:space="preserve">пункт 90 изложить в следующей редакции:</w:t>
      </w:r>
    </w:p>
    <w:p>
      <w:r>
        <w:t xml:space="preserve">"90. В случае положительного заключения экспертизы конкурсной документации, проведенной Центром развития государственно-частного партнерства, содержащего рекомендации о возможности включения в конкурсную документацию предоставления по проекту государственно-частного партнерства одной или нескольких мер государственной поддержки, источников возмещения затрат и получения доходов частного партнера, влекущих расходы из республиканского бюджета, и согласования конкурсной документации центральным уполномоченным органом по бюджетной политике, уполномоченное лицо направляет уведомление в центральный уполномоченный орган по бюджетному планированию и исполнению бюджета заявку для вынесения на рассмотрение республиканской бюджетной комиссии вопроса принятия государственных обязательств по проекту государственно-частного партнерства.";</w:t>
      </w:r>
    </w:p>
    <w:p>
      <w:r>
        <w:t xml:space="preserve">в Методике оценки социально-экономической эффективности проектов государственно-частного партнерства (далее – Методика), утвержденной указанным приказом:</w:t>
      </w:r>
    </w:p>
    <w:p>
      <w:r>
        <w:t xml:space="preserve">пункт 19 изложить в следующей редакции:</w:t>
      </w:r>
    </w:p>
    <w:p>
      <w:r>
        <w:t xml:space="preserve">"19. Эффект от взаимодействия с поставщиками товаров, работ и услуг казахстанского происхождения рассчитывается как сумма поступлений поставщикам за товары, работы и услуги казахстанского происхождения, закупаемые частным партнером для реализации проекта государственно-частного партнерства в период времени t:</w:t>
      </w:r>
    </w:p>
    <w:p>
      <w:r>
        <w:t xml:space="preserve">EEt кз = ∑Int тов + ∑Int раб + ∑Int усл, (4), где:</w:t>
      </w:r>
    </w:p>
    <w:p>
      <w:r>
        <w:t xml:space="preserve">EEt кз – эффект от взаимодействия с поставщиками товаров, работ и услуг казахстанского происхождения;</w:t>
      </w:r>
    </w:p>
    <w:p>
      <w:r>
        <w:t xml:space="preserve">Int тов – поступления поставщикам за товары казахстанского происхождения, закупаемые частным партнером для реализации проекта государственно-частного партнерства в период времени t;</w:t>
      </w:r>
    </w:p>
    <w:p>
      <w:r>
        <w:t xml:space="preserve">Int раб – поступления поставщикам за работы казахстанского происхождения, закупаемые частным партнером для реализации проекта государственно-частного партнерства в период времени t;</w:t>
      </w:r>
    </w:p>
    <w:p>
      <w:r>
        <w:t xml:space="preserve">Int усл -– поступления поставщикам за услуги казахстанского происхождения, закупаемые частным партнером для реализации проекта государственно-частного партнерства в период времени t.";</w:t>
      </w:r>
    </w:p>
    <w:p>
      <w:r>
        <w:t xml:space="preserve">приложения 1 и 2 к Методике изложить в новой редакции согласно приложениям 1 и 2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инвестиционной политики и развития финансового сектора Министерства национальной экономики Республики Казахстан в установленном законодательством Республики Казахстан порядке обеспечить государственную регистрацию настоящего приказа в Министерстве юстиции Республики Казахстан и его размещение на интернет-ресурсе Министерства национальной экономики Республики Казахстан после дня его первого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национальной экономики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Заместитель Премьер-Министра – Министр национальной экономики Республики Казахстан | С. Жумангарин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финансов Республики Казахстан</w:t>
      </w:r>
    </w:p>
    <w:p>
      <w:r>
        <w:t xml:space="preserve">|  | Приложение 1 к приказу Заместитель Премьер-Министра – Министр национальной экономики Республики Казахстан от 31 июля 2025 года № 73 |</w:t>
      </w:r>
    </w:p>
    <w:p>
      <w:r>
        <w:t xml:space="preserve">|---|---|</w:t>
      </w:r>
    </w:p>
    <w:p>
      <w:r>
        <w:t xml:space="preserve">|  | Приложение 1 к Методике оценки социально-экономической эффективности проектов государственно-частного партнерства |</w:t>
      </w:r>
    </w:p>
    <w:p>
      <w:r>
        <w:t xml:space="preserve">|---|---|</w:t>
      </w:r>
    </w:p>
    <w:p>
      <w:r>
        <w:t xml:space="preserve">|  | Форма |</w:t>
      </w:r>
    </w:p>
    <w:p>
      <w:r>
        <w:t xml:space="preserve">|  | Форма |</w:t>
      </w:r>
    </w:p>
    <w:p>
      <w:pPr>
        <w:pStyle w:val="Heading2"/>
      </w:pPr>
      <w:r>
        <w:t xml:space="preserve">Глава Примерный перечень социально-экономических эффектов проектов государственно-частного партнерства</w:t>
      </w:r>
    </w:p>
    <w:p>
      <w:r>
        <w:t xml:space="preserve">| Базовые социальные эффекты |  |</w:t>
      </w:r>
    </w:p>
    <w:p>
      <w:r>
        <w:t xml:space="preserve">|---|---|</w:t>
      </w:r>
    </w:p>
    <w:p>
      <w:r>
        <w:t xml:space="preserve">| для проектов государственно-частного партнерства (далее – государственно-частного партнерства) всех отраслей | эффект от увеличения притока денежных средств во внебюджетные фонды |</w:t>
      </w:r>
    </w:p>
    <w:p>
      <w:r>
        <w:t xml:space="preserve">| эффект от создания новых рабочих мест |  |</w:t>
      </w:r>
    </w:p>
    <w:p>
      <w:r>
        <w:t xml:space="preserve">| Отраслевые социальные эффекты |  |</w:t>
      </w:r>
    </w:p>
    <w:p>
      <w:r>
        <w:t xml:space="preserve">| для проектов государственно-частного партнерства в сфере здравоохранения и социальных услуг | эффект от повышения уровня обеспеченности населения медицинскими и социальными услугами |</w:t>
      </w:r>
    </w:p>
    <w:p>
      <w:r>
        <w:t xml:space="preserve">| эффект от повышения качества оказываемых медицинских и социальных услуг |  |</w:t>
      </w:r>
    </w:p>
    <w:p>
      <w:r>
        <w:t xml:space="preserve">| эффект от ускоренного выздоровления пациентов |  |</w:t>
      </w:r>
    </w:p>
    <w:p>
      <w:r>
        <w:t xml:space="preserve">| эффект от снижения показателя смертности |  |</w:t>
      </w:r>
    </w:p>
    <w:p>
      <w:r>
        <w:t xml:space="preserve">| эффект от увеличения продолжительности жизни населения |  |</w:t>
      </w:r>
    </w:p>
    <w:p>
      <w:r>
        <w:t xml:space="preserve">| эффект от увеличения притока иностранных туристов в регион (страну) в целях получения медицинских или социальных услуг |  |</w:t>
      </w:r>
    </w:p>
    <w:p>
      <w:r>
        <w:t xml:space="preserve">| для проектов государственно-частного партнерства в сфере образования | эффект от повышения уровня обеспеченности населения образовательными услугами |</w:t>
      </w:r>
    </w:p>
    <w:p>
      <w:r>
        <w:t xml:space="preserve">| эффект от повышения качества образования |  |</w:t>
      </w:r>
    </w:p>
    <w:p>
      <w:r>
        <w:t xml:space="preserve">| эффект от увеличения количества грантов, получаемых скими учениками |  |</w:t>
      </w:r>
    </w:p>
    <w:p>
      <w:r>
        <w:t xml:space="preserve">| эффект от увеличения уровня благосостояния населения |  |</w:t>
      </w:r>
    </w:p>
    <w:p>
      <w:r>
        <w:t xml:space="preserve">| эффект от снижения уровня преступности |  |</w:t>
      </w:r>
    </w:p>
    <w:p>
      <w:r>
        <w:t xml:space="preserve">| для проектов государственно-частного партнерства в сфере энергетики и жилищно-коммунального хозяйства | эффект от повышения уровня обеспеченности региона (страны) инженерно-коммуникационной инфраструктурой |</w:t>
      </w:r>
    </w:p>
    <w:p>
      <w:r>
        <w:t xml:space="preserve">| эффект от уровня удовлетворенности населения услугами жилищно-коммунального хозяйства |  |</w:t>
      </w:r>
    </w:p>
    <w:p>
      <w:r>
        <w:t xml:space="preserve">| для проектов государственно-частного партнерства в сфере благоустройства | эффект от озеленения городских территорий |</w:t>
      </w:r>
    </w:p>
    <w:p>
      <w:r>
        <w:t xml:space="preserve">| эффект от снижения выбросов вредных веществ в атмосферу |  |</w:t>
      </w:r>
    </w:p>
    <w:p>
      <w:r>
        <w:t xml:space="preserve">| для проектов государственно-частного партнерства в сфере культуры и спорта | эффект от повышения уровня обеспеченности населения объектами спорта и культуры |</w:t>
      </w:r>
    </w:p>
    <w:p>
      <w:r>
        <w:t xml:space="preserve">| эффект от улучшения состояния здоровья населения |  |</w:t>
      </w:r>
    </w:p>
    <w:p>
      <w:r>
        <w:t xml:space="preserve">| эффект от повышения интереса населения к здоровому образу жизни |  |</w:t>
      </w:r>
    </w:p>
    <w:p>
      <w:r>
        <w:t xml:space="preserve">| эффект от повышения туристической привлекательности региона (страны) |  |</w:t>
      </w:r>
    </w:p>
    <w:p>
      <w:r>
        <w:t xml:space="preserve">| для проектов государственно-частного партнерства в сфере безопасности | эффект от повышения уровня безопасности |</w:t>
      </w:r>
    </w:p>
    <w:p>
      <w:r>
        <w:t xml:space="preserve">| эффект от снижения уровня преступности |  |</w:t>
      </w:r>
    </w:p>
    <w:p>
      <w:r>
        <w:t xml:space="preserve">| эффект от сокращения тяжести и последствий дорожно-транспортных происшествий |  |</w:t>
      </w:r>
    </w:p>
    <w:p>
      <w:r>
        <w:t xml:space="preserve">| для проектов государственно-частного партнерства в сфере цифровизации | эффект от внедрения новых инновационных технологий |</w:t>
      </w:r>
    </w:p>
    <w:p>
      <w:r>
        <w:t xml:space="preserve">| эффект от развития научного потенциала региона, страны |  |</w:t>
      </w:r>
    </w:p>
    <w:p>
      <w:r>
        <w:t xml:space="preserve">| эффект от автоматизации процессов, в том числе повышения качества и скорости предоставления услуг населению, снижению коррупции |  |</w:t>
      </w:r>
    </w:p>
    <w:p>
      <w:r>
        <w:t xml:space="preserve">| для проектов государственно-частного партнерства в сфере транспорта | эффект от повышения уровня обеспеченности населения общественным транспортом |</w:t>
      </w:r>
    </w:p>
    <w:p>
      <w:r>
        <w:t xml:space="preserve">| эффект от сокращения времени в пути пассажиров транспорта |  |</w:t>
      </w:r>
    </w:p>
    <w:p>
      <w:r>
        <w:t xml:space="preserve">| эффект от уровня удовлетворенности населения общественным транспортом |  |</w:t>
      </w:r>
    </w:p>
    <w:p>
      <w:r>
        <w:t xml:space="preserve">| эффект от уровня удовлетворенности пользователей автомобильных дорог |  |</w:t>
      </w:r>
    </w:p>
    <w:p>
      <w:r>
        <w:t xml:space="preserve">| эффект от снижения количества дорожно-транспортных происшествий, связанных с дорожным покрытием |  |</w:t>
      </w:r>
    </w:p>
    <w:p>
      <w:r>
        <w:t xml:space="preserve">| для проектов государственно-частного партнерства в сфере туризма | эффект от увеличения притока иностранных туристов в регион (страну) |</w:t>
      </w:r>
    </w:p>
    <w:p>
      <w:r>
        <w:t xml:space="preserve">| эффект от увеличения внутреннего туристического потока |  |</w:t>
      </w:r>
    </w:p>
    <w:p>
      <w:r>
        <w:t xml:space="preserve">| эффект от улучшения жилищных условий населения региона (страны) |  |</w:t>
      </w:r>
    </w:p>
    <w:p>
      <w:r>
        <w:t xml:space="preserve">| эффект от улучшения условий работы наемных сотрудников |  |</w:t>
      </w:r>
    </w:p>
    <w:p>
      <w:r>
        <w:t xml:space="preserve">| эффект "гудвилл" (деловая репутация) |  |</w:t>
      </w:r>
    </w:p>
    <w:p>
      <w:r>
        <w:t xml:space="preserve">|  | иные эффекты |</w:t>
      </w:r>
    </w:p>
    <w:p>
      <w:r>
        <w:t xml:space="preserve">| Базовые экономические эффекты |  |</w:t>
      </w:r>
    </w:p>
    <w:p>
      <w:r>
        <w:t xml:space="preserve">| для проектов государственно-частного партнерства всех отраслей | эффект от увеличения притока денежных средств в государственный бюджет |</w:t>
      </w:r>
    </w:p>
    <w:p>
      <w:r>
        <w:t xml:space="preserve">| эффект от взаимодействия с поставщиками товаров, работ и услуг казахстанского происхождения |  |</w:t>
      </w:r>
    </w:p>
    <w:p>
      <w:r>
        <w:t xml:space="preserve">| эффект от взаимодействия с казахстанскими финансовыми институтами |  |</w:t>
      </w:r>
    </w:p>
    <w:p>
      <w:r>
        <w:t xml:space="preserve">| эффект от прямых иностранных инвестиций |  |</w:t>
      </w:r>
    </w:p>
    <w:p>
      <w:r>
        <w:t xml:space="preserve">| Отраслевые экономические эффекты |  |</w:t>
      </w:r>
    </w:p>
    <w:p>
      <w:r>
        <w:t xml:space="preserve">| для проектов государственно-частного партнерства разных отраслей | эффект от экономии бюджетных средств |</w:t>
      </w:r>
    </w:p>
    <w:p>
      <w:r>
        <w:t xml:space="preserve">| эффект от экономии средств населения региона (страны) |  |</w:t>
      </w:r>
    </w:p>
    <w:p>
      <w:r>
        <w:t xml:space="preserve">| эффект от привлечения дополнительных инвестиций в отрасль |  |</w:t>
      </w:r>
    </w:p>
    <w:p>
      <w:r>
        <w:t xml:space="preserve">| эффект от увеличения доходов населения региона (страны) |  |</w:t>
      </w:r>
    </w:p>
    <w:p>
      <w:r>
        <w:t xml:space="preserve">| эффект от увеличения экспорта |  |</w:t>
      </w:r>
    </w:p>
    <w:p>
      <w:r>
        <w:t xml:space="preserve">| эффект от внедрения новых инновационных технологий |  |</w:t>
      </w:r>
    </w:p>
    <w:p>
      <w:r>
        <w:t xml:space="preserve">| эффект от импортозамещения |  |</w:t>
      </w:r>
    </w:p>
    <w:p>
      <w:r>
        <w:t xml:space="preserve">|  | иные эффекты |</w:t>
      </w:r>
    </w:p>
    <w:p>
      <w:r>
        <w:t xml:space="preserve">|  | Приложение 2 к приказу Заместитель Премьер-Министра – Министр национальной экономики Республики Казахстан от 31 июля 2025 года № 73 |</w:t>
      </w:r>
    </w:p>
    <w:p>
      <w:r>
        <w:t xml:space="preserve">|---|---|</w:t>
      </w:r>
    </w:p>
    <w:p>
      <w:r>
        <w:t xml:space="preserve">|  | Приложение 2 к Методике оценки социально-экономической эффективности проектов государственно-частного партнерства |</w:t>
      </w:r>
    </w:p>
    <w:p>
      <w:r>
        <w:t xml:space="preserve">|---|---|</w:t>
      </w:r>
    </w:p>
    <w:p>
      <w:r>
        <w:t xml:space="preserve">|  | Форма |</w:t>
      </w:r>
    </w:p>
    <w:p>
      <w:r>
        <w:t xml:space="preserve">|  | Форма |</w:t>
      </w:r>
    </w:p>
    <w:p>
      <w:pPr>
        <w:pStyle w:val="Heading2"/>
      </w:pPr>
      <w:r>
        <w:t xml:space="preserve">Глава Социально-экономическая модель проекта государственно-частного партнерства для расчета показателей экономической чистой приведенной стоимости (Economic net present value – ENPV), экономической внутренней нормы доходности (Economic Internal Rate of Return – EIRR) (показатели чистых общественных выгод</w:t>
      </w:r>
    </w:p>
    <w:p>
      <w:r>
        <w:t xml:space="preserve">| № | Наименование | Примечание (обоснование) | 1 период | 2 период | 3 период | … | n период |</w:t>
      </w:r>
    </w:p>
    <w:p>
      <w:r>
        <w:t xml:space="preserve">|---|---|---|---|---|---|---|---|</w:t>
      </w:r>
    </w:p>
    <w:p>
      <w:r>
        <w:t xml:space="preserve">| 1 | Выгоды проекта государственно-частного партнерства, тысяч тенге (строка 1.1 + (плюс) строка 1.2) |  |  |  |  |  |  |</w:t>
      </w:r>
    </w:p>
    <w:p>
      <w:r>
        <w:t xml:space="preserve">| 1.1 | прямые экономические выгоды (прямые денежные потоки), тысяч тенге (строка 1.1.1 + (плюс) строка 1.1.2 + (плюс) строка 1.1.3 + (плюс) строка 1.1.4 + (плюс) строка 1.1.5 + (плюс) строка 1.1.6 + (плюс) строка 1.1.7 + (плюс) строка 1.1.8 + (плюс) строка 1.1.9) |  |  |  |  |  |  |</w:t>
      </w:r>
    </w:p>
    <w:p>
      <w:r>
        <w:t xml:space="preserve">|  | в том числе: |  |  |  |  |  |  |</w:t>
      </w:r>
    </w:p>
    <w:p>
      <w:r>
        <w:t xml:space="preserve">| 1.1.1 | софинансирование проекта государственно-частного партнерства, тысяч тенге (в соответствии с финансово-экономической моделью проекта государственно-частного партнерства) |  |  |  |  |  |  |</w:t>
      </w:r>
    </w:p>
    <w:p>
      <w:r>
        <w:t xml:space="preserve">| 1.1.2 | субсидии от государства в случаях, установленных законодательством Республики Казахстан, тысяч тенге (в соответствии с финансово-экономической моделью проекта государственно-частного партнерства) |  |  |  |  |  |  |</w:t>
      </w:r>
    </w:p>
    <w:p>
      <w:r>
        <w:t xml:space="preserve">| 1.1.3 | компенсация инвестиционных затрат по проекту государственно-частного партнерства, тысяч тенге (в соответствии с финансово-экономической моделью проекта государственно-частного партнерства) |  |  |  |  |  |  |</w:t>
      </w:r>
    </w:p>
    <w:p>
      <w:r>
        <w:t xml:space="preserve">| 1.1.4 | компенсация операционных затрат по проекту государственно-частного партнерства, тысяч тенге (в соответствии с финансово-экономической моделью проекта государственно-частного партнерства) |  |  |  |  |  |  |</w:t>
      </w:r>
    </w:p>
    <w:p>
      <w:r>
        <w:t xml:space="preserve">| 1.1.5 | вознаграждение за осуществление управления объектом государственно-частного партнерства, находящимся в государственной собственности, а также арендная плата за пользование объектом государственно-частного партнерства, тысяч тенге (в соответствии с финансово-экономической моделью проекта государственно-частного партнерства) |  |  |  |  |  |  |</w:t>
      </w:r>
    </w:p>
    <w:p>
      <w:r>
        <w:t xml:space="preserve">| 1.1.6 | плата за доступность, тысяч тенге (в соответствии с финансово-экономической моделью проекта государственно-частного партнерства) |  |  |  |  |  |  |</w:t>
      </w:r>
    </w:p>
    <w:p>
      <w:r>
        <w:t xml:space="preserve">| 1.1.7 | гарантия потребления государством, тысяч тенге (в соответствии с финансово-экономической моделью проекта государственно-частного партнерства) |  |  |  |  |  |  |</w:t>
      </w:r>
    </w:p>
    <w:p>
      <w:r>
        <w:t xml:space="preserve">| 1.1.8 | реализация товаров, работ и услуг в процессе эксплуатации объекта государственно-частного партнерства, тысяч тенге (в соответствии с финансово-экономической моделью проекта государственно-частного партнерства) |  |  |  |  |  |  |</w:t>
      </w:r>
    </w:p>
    <w:p>
      <w:r>
        <w:t xml:space="preserve">| 1.1.9 | прочие прямые денежные потоки (в том числе поступления от коммерческой деятельности частного партнера в рамках проекта государственно-частного партнерства), тысяч тенге (в соответствии с финансово-экономической моделью проекта государственно-частного партнерства) |  |  |  |  |  |  |</w:t>
      </w:r>
    </w:p>
    <w:p>
      <w:r>
        <w:t xml:space="preserve">| 1.2 | косвенные социально-экономические выгоды (косвенные денежные потоки), тысяч тенге (строка 1.2.1 + (плюс) строка 1.2.2 + (плюс) строка 1.2.3 + (плюс) строка 1.2.4 + (плюс) строка 1.2.5 + (плюс) строка 1.2.6 + (плюс) строка 1.2.7 + (плюс) строка 1.2.8 + (плюс) строка 1.2.9 + (плюс) строка 1.2.10 + (плюс) строка 1.2.11 + (плюс) строка 1.2.12) |  |  |  |  |  |  |</w:t>
      </w:r>
    </w:p>
    <w:p>
      <w:r>
        <w:t xml:space="preserve">|  | в том числе: |  |  |  |  |  |  |</w:t>
      </w:r>
    </w:p>
    <w:p>
      <w:r>
        <w:t xml:space="preserve">| 1.2.1 | базовый социальный эффект от увеличения притока денежных средств во внебюджетные фонды, тысяч тенге (в соответствии с пунктом 16 настоящей Методики) |  |  |  |  |  |  |</w:t>
      </w:r>
    </w:p>
    <w:p>
      <w:r>
        <w:t xml:space="preserve">| 1.2.2 | базовый социальный эффект от создания новых рабочих мест, тысяч тенге (в соответствии с пунктом 17 настоящей Методики) |  |  |  |  |  |  |</w:t>
      </w:r>
    </w:p>
    <w:p>
      <w:r>
        <w:t xml:space="preserve">| 1.2.3 | отраслевой социальный эффект 1, тысяч тенге (в соответствии с пунктом 13 настоящей Методики) |  |  |  |  |  |  |</w:t>
      </w:r>
    </w:p>
    <w:p>
      <w:r>
        <w:t xml:space="preserve">| 1.2.4 | отраслевой социальный эффект, тысяч тенге (в соответствии с пунктом 13 настоящей Методики) |  |  |  |  |  |  |</w:t>
      </w:r>
    </w:p>
    <w:p>
      <w:r>
        <w:t xml:space="preserve">| 1.2.5 | отраслевой социальный эффект n, тысяч тенге (в соответствии с пунктом 13 настоящей Методики) |  |  |  |  |  |  |</w:t>
      </w:r>
    </w:p>
    <w:p>
      <w:r>
        <w:t xml:space="preserve">| 1.2.6 | базовый экономический эффект от увеличения притока денежных средств в государственный бюджет, тысяч тенге (в соответствии с пунктом 18 настоящей Методики) |  |  |  |  |  |  |</w:t>
      </w:r>
    </w:p>
    <w:p>
      <w:r>
        <w:t xml:space="preserve">| 1.2.7 | базовый экономический эффект от взаимодействия с поставщиками товаров, работ и услуг казахстанского происхождения, тысяч тенге (в соответствии с пунктом 19 настоящей Методики) |  |  |  |  |  |  |</w:t>
      </w:r>
    </w:p>
    <w:p>
      <w:r>
        <w:t xml:space="preserve">| 1.2.8 | базовый экономический эффект от взаимодействия с казахстанскими финансовыми институтами, тысяч тенге (в соответствии с пунктом 20 настоящей Методики) |  |  |  |  |  |  |</w:t>
      </w:r>
    </w:p>
    <w:p>
      <w:r>
        <w:t xml:space="preserve">| 1.2.9 | базовый экономический эффект от прямых иностранных инвестиций, тысяч тенге (в соответствии с пунктом 21 настоящей Методики) |  |  |  |  |  |  |</w:t>
      </w:r>
    </w:p>
    <w:p>
      <w:r>
        <w:t xml:space="preserve">| 1.2.10 | отраслевой экономический эффект 1, тысяч тенге (в соответствии с пунктом 13 настоящей Методики) |  |  |  |  |  |  |</w:t>
      </w:r>
    </w:p>
    <w:p>
      <w:r>
        <w:t xml:space="preserve">| 1.2.11 | отраслевой экономический эффект, тысяч тенге (в соответствии с пунктом 13 настоящей Методики) |  |  |  |  |  |  |</w:t>
      </w:r>
    </w:p>
    <w:p>
      <w:r>
        <w:t xml:space="preserve">| 1.2.12 | отраслевой экономический эффект n, тысяч тенге (в соответствии с пунктом 13 настоящей Методики) |  |  |  |  |  |  |</w:t>
      </w:r>
    </w:p>
    <w:p>
      <w:r>
        <w:t xml:space="preserve">| 2 | затраты проекта государственно-частного партнерства, тысяч тенге (строка 2.1 + (плюс) строка 2.2) |  |  |  |  |  |  |</w:t>
      </w:r>
    </w:p>
    <w:p>
      <w:r>
        <w:t xml:space="preserve">| 2.1 | прямые затраты, тысяч тенге (строка 2.1.1 + (плюс) строка 2.1.2) |  |  |  |  |  |  |</w:t>
      </w:r>
    </w:p>
    <w:p>
      <w:r>
        <w:t xml:space="preserve">|  | в том числе: |  |  |  |  |  |  |</w:t>
      </w:r>
    </w:p>
    <w:p>
      <w:r>
        <w:t xml:space="preserve">| 2.1.1 | инвестиционные затраты, тысяч тенге (в соответствии с финансово-экономической моделью проекта государственно-частного партнерства) |  |  |  |  |  |  |</w:t>
      </w:r>
    </w:p>
    <w:p>
      <w:r>
        <w:t xml:space="preserve">| 2.1.2 | операционные затраты, тысяч тенге (в соответствии с финансово-экономической моделью проекта государственно-частного партнерства) |  |  |  |  |  |  |</w:t>
      </w:r>
    </w:p>
    <w:p>
      <w:r>
        <w:t xml:space="preserve">| 2.2 | Косвенные затраты, тысяч тенге (строка 2.2.1 + (плюс) строка 2.2.2) |  |  |  |  |  |  |</w:t>
      </w:r>
    </w:p>
    <w:p>
      <w:r>
        <w:t xml:space="preserve">|  | в том числе: |  |  |  |  |  |  |</w:t>
      </w:r>
    </w:p>
    <w:p>
      <w:r>
        <w:t xml:space="preserve">| 2.2.1 | косвенные инвестиционные затраты, тысяч тенге (в соответствии с пунктом 11 настоящей Методики) |  |  |  |  |  |  |</w:t>
      </w:r>
    </w:p>
    <w:p>
      <w:r>
        <w:t xml:space="preserve">| 2.2.2 | косвенные операционные затраты, тысяч тенге (в соответствии с пунктом 11 настоящей Методики) |  |  |  |  |  |  |</w:t>
      </w:r>
    </w:p>
    <w:p>
      <w:r>
        <w:t xml:space="preserve">| 3 | Риски проекта государственно-частного партнерства, тысяч тенге (строка 3.1) |  |  |  |  |  |  |</w:t>
      </w:r>
    </w:p>
    <w:p>
      <w:pPr>
        <w:pStyle w:val="Heading2"/>
      </w:pPr>
      <w:r>
        <w:t xml:space="preserve">1</w:t>
      </w:r>
    </w:p>
    <w:p>
      <w:r>
        <w:t xml:space="preserve">| № | Наименование | Примечание (обоснование) | 1 период | 2 период | 3 период | … | n период |</w:t>
      </w:r>
    </w:p>
    <w:p>
      <w:r>
        <w:t xml:space="preserve">|---|---|---|---|---|---|---|---|</w:t>
      </w:r>
    </w:p>
    <w:p>
      <w:r>
        <w:t xml:space="preserve">| 3.1 | риски, оказывающие влияние на социально-экономические показатели отрасли (региона) и Республики Казахстан, тысяч тенге (в соответствии с выбранным методом расчета рисков с обоснованием) |  |  |  |  |  |  |</w:t>
      </w:r>
    </w:p>
    <w:p>
      <w:r>
        <w:t xml:space="preserve">| 4. | Итого чистый социально-экономический поток проекта государственно-частного партнерства, тысяч тенге (строка 1 – (минус) строка 2 – (минус) строка 3) |  |  |  |  |  |  |</w:t>
      </w:r>
    </w:p>
    <w:p>
      <w:r>
        <w:t xml:space="preserve">| 5. | Итого чистый дисконтированный социально-экономический поток проекта государственно-частного партнерства, тысяч тенге (строка 4 с учетом дисконта) |  |  |  |  |  |  |</w:t>
      </w:r>
    </w:p>
    <w:p>
      <w:r>
        <w:t xml:space="preserve">| 6. | Экономический чистый дисконтированный доход (ENPV), тысяч тенге (в соответствии с пунктами 22, 23, 24 настоящей Методики) |  |  |  |  |  |  |</w:t>
      </w:r>
    </w:p>
    <w:p>
      <w:r>
        <w:t xml:space="preserve">| 7. | Экономическая внутренняя норма доходности (EIRR), % (в соответствии с пунктами 22, 23, 25, 26 настоящей Методики) |  |  |  |  |  |  |</w:t>
      </w:r>
    </w:p>
    <w:p>
      <w:pPr>
        <w:pStyle w:val="Heading2"/>
      </w:pPr>
      <w:r>
        <w:t xml:space="preserve">Текст</w:t>
      </w:r>
    </w:p>
    <w:p>
      <w:r>
        <w:t xml:space="preserve">Примечание: 13. Для расчета экономической чистой приведенной стоимости (ENPV) и экономической внутренней нормы доходности (EIRR) применяется ставка дисконтирования в соответствии с пунктом 23 настоящей Методики.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