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некоторых вопросах планирования и реализации проектов государственно-частного партнерства</w:t>
      </w:r>
    </w:p>
    <w:p>
      <w:r>
        <w:t xml:space="preserve">Приказ. Министерство национальной экономики Республики Казахстан (Образован Указом Президента РК от 06.08.2014 г. № 875). от 16.06.2025. № 211312. редакция от 12.07.2026</w:t>
      </w:r>
    </w:p>
    <w:p>
      <w:pPr>
        <w:pStyle w:val="Heading2"/>
      </w:pPr>
      <w:r>
        <w:t xml:space="preserve">Текст</w:t>
      </w:r>
    </w:p>
    <w:p>
      <w:r>
        <w:t xml:space="preserve">Примечание ИЗПИ! Порядок введения в действие см. п. 5 .</w:t>
      </w:r>
    </w:p>
    <w:p>
      <w:pPr>
        <w:pStyle w:val="Heading2"/>
      </w:pPr>
      <w:r>
        <w:t xml:space="preserve">Текст</w:t>
      </w:r>
    </w:p>
    <w:p>
      <w:r>
        <w:t xml:space="preserve">В соответствии с пунктами 1 и 2 статьи 15, подпунктами 5), 6), 11), 11-1), 11-2), 11-4), 11-6) статьи 20 , подпунктом 3-1) пункта 2 статьи 26 и пунктами 2 и 3 статьи 27 Закона Республики Казахстан "О государственно-частном партнерстве", ПРИКАЗЫВАЮ:</w:t>
      </w:r>
    </w:p>
    <w:p>
      <w:pPr>
        <w:pStyle w:val="Heading2"/>
      </w:pPr>
      <w:r>
        <w:t xml:space="preserve">Пункт 1</w:t>
      </w:r>
    </w:p>
    <w:p>
      <w:r>
        <w:t xml:space="preserve">1. Утвердить:</w:t>
      </w:r>
    </w:p>
    <w:p>
      <w:pPr>
        <w:pStyle w:val="Heading2"/>
      </w:pPr>
      <w:r>
        <w:t xml:space="preserve">Подпункт 1</w:t>
      </w:r>
    </w:p>
    <w:p>
      <w:r>
        <w:t xml:space="preserve">1) Правила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согласно приложению 1 к настоящему приказу;</w:t>
      </w:r>
    </w:p>
    <w:p>
      <w:pPr>
        <w:pStyle w:val="Heading2"/>
      </w:pPr>
      <w:r>
        <w:t xml:space="preserve">Подпункт 2</w:t>
      </w:r>
    </w:p>
    <w:p>
      <w:r>
        <w:t xml:space="preserve">2) Правила информационного обеспечения о планируемых и реализуемых проектах государственно-частного партнерства, осуществляемого центральными уполномоченными государственными органами соответствующей отрасли, местными исполнительными органами областей, городов республиканского значения и столицы, государственными партнерами и Центром развития государственно-частного партнерства, в том числе посредством использования веб-портала государственно-частного партнерства согласно приложению 2 к настоящему приказу;</w:t>
      </w:r>
    </w:p>
    <w:p>
      <w:pPr>
        <w:pStyle w:val="Heading2"/>
      </w:pPr>
      <w:r>
        <w:t xml:space="preserve">Подпункт 3</w:t>
      </w:r>
    </w:p>
    <w:p>
      <w:r>
        <w:t xml:space="preserve">3) Правила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 согласно приложению 3 к настоящему приказу;</w:t>
      </w:r>
    </w:p>
    <w:p>
      <w:pPr>
        <w:pStyle w:val="Heading2"/>
      </w:pPr>
      <w:r>
        <w:t xml:space="preserve">Подпункт 4</w:t>
      </w:r>
    </w:p>
    <w:p>
      <w:r>
        <w:t xml:space="preserve">4) Правила отбора проектов государственно-частного партнерства, в том числе концессионных проектов, для предоставления или увеличения объема поручительств государства согласно приложению 4 к настоящему приказу;</w:t>
      </w:r>
    </w:p>
    <w:p>
      <w:pPr>
        <w:pStyle w:val="Heading2"/>
      </w:pPr>
      <w:r>
        <w:t xml:space="preserve">Подпункт 5</w:t>
      </w:r>
    </w:p>
    <w:p>
      <w:r>
        <w:t xml:space="preserve">5) Критерии отнесения проекта государственно-частного партнерства к проекту государственно-частного партнерства особой значимости согласно приложению 5 к настоящему приказу;</w:t>
      </w:r>
    </w:p>
    <w:p>
      <w:pPr>
        <w:pStyle w:val="Heading2"/>
      </w:pPr>
      <w:r>
        <w:t xml:space="preserve">Подпункт 6</w:t>
      </w:r>
    </w:p>
    <w:p>
      <w:r>
        <w:t xml:space="preserve">6) Правила аккредитации лиц, осуществляющих консультативное сопровождение проектов государственно-частного партнерства, а также экспертизу согласно приложению 6 к настоящему приказу;</w:t>
      </w:r>
    </w:p>
    <w:p>
      <w:pPr>
        <w:pStyle w:val="Heading2"/>
      </w:pPr>
      <w:r>
        <w:t xml:space="preserve">Подпункт 7</w:t>
      </w:r>
    </w:p>
    <w:p>
      <w:r>
        <w:t xml:space="preserve">7) Методику распределения и оценки рисков проектов государственно-частного партнерства согласно приложению 7 настоящему приказу;</w:t>
      </w:r>
    </w:p>
    <w:p>
      <w:pPr>
        <w:pStyle w:val="Heading2"/>
      </w:pPr>
      <w:r>
        <w:t xml:space="preserve">Подпункт 8</w:t>
      </w:r>
    </w:p>
    <w:p>
      <w:r>
        <w:t xml:space="preserve">8) Примерный перечень рисков, возникающих на различных этапах государственно-частного партнерства согласно приложению 8 к настоящему приказу;</w:t>
      </w:r>
    </w:p>
    <w:p>
      <w:pPr>
        <w:pStyle w:val="Heading2"/>
      </w:pPr>
      <w:r>
        <w:t xml:space="preserve">Подпункт 9</w:t>
      </w:r>
    </w:p>
    <w:p>
      <w:r>
        <w:t xml:space="preserve">9) Методику определения стоимости создания и (или) реконструкции объекта государственно-частного партнерства согласно приложению 9 к настоящему приказу;</w:t>
      </w:r>
    </w:p>
    <w:p>
      <w:pPr>
        <w:pStyle w:val="Heading2"/>
      </w:pPr>
      <w:r>
        <w:t xml:space="preserve">Подпункт 10</w:t>
      </w:r>
    </w:p>
    <w:p>
      <w:r>
        <w:t xml:space="preserve">10) Методику оценки социально-экономической эффективности проектов государственно-частного партнерства согласно приложению 10 к настоящему приказу;</w:t>
      </w:r>
    </w:p>
    <w:p>
      <w:pPr>
        <w:pStyle w:val="Heading2"/>
      </w:pPr>
      <w:r>
        <w:t xml:space="preserve">Подпункт 11</w:t>
      </w:r>
    </w:p>
    <w:p>
      <w:r>
        <w:t xml:space="preserve">11) Правила использования веб-портала государственно-частного партнерства согласно приложению 11 к настоящему приказу;</w:t>
      </w:r>
    </w:p>
    <w:p>
      <w:pPr>
        <w:pStyle w:val="Heading2"/>
      </w:pPr>
      <w:r>
        <w:t xml:space="preserve">Подпункт 12</w:t>
      </w:r>
    </w:p>
    <w:p>
      <w:r>
        <w:t xml:space="preserve">12) Правила координации разработки проектов государственно-частного партнерства особой значимости с участием международных финансовых институтов и выдачи заключений согласно приложению 12 к настоящему приказу.</w:t>
      </w:r>
    </w:p>
    <w:p>
      <w:pPr>
        <w:pStyle w:val="Heading2"/>
      </w:pPr>
      <w:r>
        <w:t xml:space="preserve">Пункт 2</w:t>
      </w:r>
    </w:p>
    <w:p>
      <w:r>
        <w:t xml:space="preserve">2. Признать утратившими силу некоторые приказы согласно приложению 13 к настоящему приказу.</w:t>
      </w:r>
    </w:p>
    <w:p>
      <w:pPr>
        <w:pStyle w:val="Heading2"/>
      </w:pPr>
      <w:r>
        <w:t xml:space="preserve">Пункт 3</w:t>
      </w:r>
    </w:p>
    <w:p>
      <w:r>
        <w:t xml:space="preserve">3. Департаменту инвестиционной политики и развития финансового сектора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интернет-ресурсе Министерства национальной экономики Республики Казахстан после дня его первого официального опубликования.</w:t>
      </w:r>
    </w:p>
    <w:p>
      <w:pPr>
        <w:pStyle w:val="Heading2"/>
      </w:pPr>
      <w:r>
        <w:t xml:space="preserve">Пункт 4</w:t>
      </w:r>
    </w:p>
    <w:p>
      <w:r>
        <w:t xml:space="preserve">4. Контроль за исполнением настоящего приказа возложить на курирующего вице-министра национальной экономики Республики Казахстан.</w:t>
      </w:r>
    </w:p>
    <w:p>
      <w:pPr>
        <w:pStyle w:val="Heading2"/>
      </w:pPr>
      <w:r>
        <w:t xml:space="preserve">Пункт 5</w:t>
      </w:r>
    </w:p>
    <w:p>
      <w:r>
        <w:t xml:space="preserve">5. Настоящий приказ вводится в действие по истечении шестидесяти календарных дней после дня его первого официального опубликования, за исключением подпункта 6) пункта 1 настоящего приказа, который вводится в действие с 1 января 2026 года.</w:t>
      </w:r>
    </w:p>
    <w:p>
      <w:r>
        <w:t xml:space="preserve">| Заместитель Премьер-Министра – Министр национальной экономики Республики Казахстан | С. Жумангарин |</w:t>
      </w:r>
    </w:p>
    <w:p>
      <w:r>
        <w:t xml:space="preserve">|---|---|</w:t>
      </w:r>
    </w:p>
    <w:p>
      <w:pPr>
        <w:pStyle w:val="Heading2"/>
      </w:pPr>
      <w:r>
        <w:t xml:space="preserve">Текст</w:t>
      </w:r>
    </w:p>
    <w:p>
      <w:r>
        <w:t xml:space="preserve">"СОГЛАСОВАН" Министерство финансов Республики Казахстан</w:t>
      </w:r>
    </w:p>
    <w:p>
      <w:r>
        <w:t xml:space="preserve">|  | Приложение 1 к приказу Заместитель Премьер-Министра – Министр национальной экономики Республики Казахстан от 16 июня 2025 года № 52 |</w:t>
      </w:r>
    </w:p>
    <w:p>
      <w:r>
        <w:t xml:space="preserve">|---|---|</w:t>
      </w:r>
    </w:p>
    <w:p>
      <w:pPr>
        <w:pStyle w:val="Heading2"/>
      </w:pPr>
      <w:r>
        <w:t xml:space="preserve">Глава Правила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w:t>
      </w:r>
    </w:p>
    <w:p>
      <w:pPr>
        <w:pStyle w:val="Heading2"/>
      </w:pPr>
      <w:r>
        <w:t xml:space="preserve">Глава 1 Общие положения</w:t>
      </w:r>
    </w:p>
    <w:p>
      <w:pPr>
        <w:pStyle w:val="Heading2"/>
      </w:pPr>
      <w:r>
        <w:t xml:space="preserve">Пункт 1</w:t>
      </w:r>
    </w:p>
    <w:p>
      <w:r>
        <w:t xml:space="preserve">1. Настоящие Правила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(далее – Правила) разработаны в соответствии с подпунктом 6) статьи 20 Закона Республики Казахстан "О государственно-частном партнерстве" (далее – Закон) и определяет порядок планирования и реализации проектов государственно-частного партнерства, включая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w:t>
      </w:r>
    </w:p>
    <w:p>
      <w:pPr>
        <w:pStyle w:val="Heading2"/>
      </w:pPr>
      <w:r>
        <w:t xml:space="preserve">Пункт 2</w:t>
      </w:r>
    </w:p>
    <w:p>
      <w:r>
        <w:t xml:space="preserve">2. В настоящих Правилах используются следующие понятия и определения:</w:t>
      </w:r>
    </w:p>
    <w:p>
      <w:pPr>
        <w:pStyle w:val="Heading2"/>
      </w:pPr>
      <w:r>
        <w:t xml:space="preserve">Подпункт 1</w:t>
      </w:r>
    </w:p>
    <w:p>
      <w:r>
        <w:t xml:space="preserve">1) предварительные расчеты – расчеты по прибытиям и выбытиям операционной, инвестиционной и финансовой деятельности по проекту государственно-частного партнерства, а также расчеты прибылей и убытков с указанием источников вводных данных и допущений;</w:t>
      </w:r>
    </w:p>
    <w:p>
      <w:pPr>
        <w:pStyle w:val="Heading2"/>
      </w:pPr>
      <w:r>
        <w:t xml:space="preserve">Подпункт 2</w:t>
      </w:r>
    </w:p>
    <w:p>
      <w:r>
        <w:t xml:space="preserve">2) частный инициатор – потенциальный частный партнер, инициировавший проект государственно-частного партнерства в порядке, установленном Законом и настоящими Правилами;</w:t>
      </w:r>
    </w:p>
    <w:p>
      <w:pPr>
        <w:pStyle w:val="Heading2"/>
      </w:pPr>
      <w:r>
        <w:t xml:space="preserve">Подпункт 3</w:t>
      </w:r>
    </w:p>
    <w:p>
      <w:r>
        <w:t xml:space="preserve">3) местные отраслевые государственные органы – местные государственные органы, осуществляющие в пределах своей компетенции местное государственное управление в соответствующей сфере (отрасли);</w:t>
      </w:r>
    </w:p>
    <w:p>
      <w:pPr>
        <w:pStyle w:val="Heading2"/>
      </w:pPr>
      <w:r>
        <w:t xml:space="preserve">Подпункт 4</w:t>
      </w:r>
    </w:p>
    <w:p>
      <w:r>
        <w:t xml:space="preserve">4) уполномоченное лицо на этапе планирования (далее – уполномоченное лицо) – государственный орган, государственное учреждение, государственное предприятие или товарищество с ограниченной ответственностью, акционерное общество, пятьдесят и более процентов долей участия в уставном капитале или голосующих акций которых прямо или косвенно принадлежат государству, заинтересованный в реализации проекта государственно-частного партнерства;</w:t>
      </w:r>
    </w:p>
    <w:p>
      <w:pPr>
        <w:pStyle w:val="Heading2"/>
      </w:pPr>
      <w:r>
        <w:t xml:space="preserve">Подпункт 5</w:t>
      </w:r>
    </w:p>
    <w:p>
      <w:r>
        <w:t xml:space="preserve">5) коммерческое закрытие – заключение договора государственно-частного партнерства в соответствии со статьей 45 Закона;</w:t>
      </w:r>
    </w:p>
    <w:p>
      <w:pPr>
        <w:pStyle w:val="Heading2"/>
      </w:pPr>
      <w:r>
        <w:t xml:space="preserve">Подпункт 6</w:t>
      </w:r>
    </w:p>
    <w:p>
      <w:r>
        <w:t xml:space="preserve">6) финансовое закрытие – заключение потенциальным частным партнером или частным партнером соглашений, договоров с физическими или юридическими лицами, их объединениями на привлечение заемных средств, необходимых для реализации проекта государственно-частного партнерства в инвестиционный период, и доступность получения финансирования по ним;</w:t>
      </w:r>
    </w:p>
    <w:p>
      <w:pPr>
        <w:pStyle w:val="Heading2"/>
      </w:pPr>
      <w:r>
        <w:t xml:space="preserve">Подпункт 7</w:t>
      </w:r>
    </w:p>
    <w:p>
      <w:r>
        <w:t xml:space="preserve">7) отраслевые государственные органы – государственные органы, осуществляющие руководство в соответствующей сфере (отрасли) государственного управления;</w:t>
      </w:r>
    </w:p>
    <w:p>
      <w:pPr>
        <w:pStyle w:val="Heading2"/>
      </w:pPr>
      <w:r>
        <w:t xml:space="preserve">Подпункт 8</w:t>
      </w:r>
    </w:p>
    <w:p>
      <w:r>
        <w:t xml:space="preserve">8) реестр – реестр заключенных договоров государственно-частного партнерства.</w:t>
      </w:r>
    </w:p>
    <w:p>
      <w:pPr>
        <w:pStyle w:val="Heading2"/>
      </w:pPr>
      <w:r>
        <w:t xml:space="preserve">Пункт 3</w:t>
      </w:r>
    </w:p>
    <w:p>
      <w:r>
        <w:t xml:space="preserve">3. Распределение средств распределяемых бюджетных программ на финансирование разработки или корректировки, а также проведения необходимых экспертиз конкурсной документации проектов государственно-частного партнерства, проведения консультативного сопровождения проектов государственно-частного партнерства осуществляется в порядке, установленном настоящими Правилами.</w:t>
      </w:r>
    </w:p>
    <w:p>
      <w:pPr>
        <w:pStyle w:val="Heading2"/>
      </w:pPr>
      <w:r>
        <w:t xml:space="preserve">Пункт 4</w:t>
      </w:r>
    </w:p>
    <w:p>
      <w:r>
        <w:t xml:space="preserve">4. Информационное обеспечение о планируемых и реализуемых проектах государственно-частного партнерства осуществляется посредством использования веб-портала государственно-частного партнерства в соответствии с Правилами информационного обеспечения о планируемых и реализуемых проектах государственно-частного партнерства, включая Правила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 утверждаемыми в соответствии с пунктом 1 статьи 15 Закона.</w:t>
      </w:r>
    </w:p>
    <w:p>
      <w:pPr>
        <w:pStyle w:val="Heading2"/>
      </w:pPr>
      <w:r>
        <w:t xml:space="preserve">Пункт 5</w:t>
      </w:r>
    </w:p>
    <w:p>
      <w:r>
        <w:t xml:space="preserve">5. Настоящие Правила распространяются на все виды проектов государственно-частного партнерства, включая концессию и сервисные контракты, если иное не установлено законодательными актами Республики Казахстан.</w:t>
      </w:r>
    </w:p>
    <w:p>
      <w:r>
        <w:t xml:space="preserve">Нормы, предусмотренные в отношении государственно-частного партнерства, договора государственно-частного партнерства, государственного партнера, частного партнера в равной степени применимы к сервисному контракту, концессии, договору концессии, концеденту, концессионеру, соответственно.</w:t>
      </w:r>
    </w:p>
    <w:p>
      <w:pPr>
        <w:pStyle w:val="Heading2"/>
      </w:pPr>
      <w:r>
        <w:t xml:space="preserve">Пункт 6</w:t>
      </w:r>
    </w:p>
    <w:p>
      <w:r>
        <w:t xml:space="preserve">6. Настоящие Правила применяются при реализации программного государственно-частного партнерства в части, не урегулированной соответствующим порядком определения частного партнера в рамках программного государственно-частного партнерства, либо если иное не установлено им.</w:t>
      </w:r>
    </w:p>
    <w:p>
      <w:pPr>
        <w:pStyle w:val="Heading2"/>
      </w:pPr>
      <w:r>
        <w:t xml:space="preserve">Глава 2 Порядок планирования проектов государственно-частного партнерства</w:t>
      </w:r>
    </w:p>
    <w:p>
      <w:pPr>
        <w:pStyle w:val="Heading2"/>
      </w:pPr>
      <w:r>
        <w:t xml:space="preserve">Параграф 1 Общие положения планирования проектов государственно-частного партнерства</w:t>
      </w:r>
    </w:p>
    <w:p>
      <w:pPr>
        <w:pStyle w:val="Heading2"/>
      </w:pPr>
      <w:r>
        <w:t xml:space="preserve">Пункт 7</w:t>
      </w:r>
    </w:p>
    <w:p>
      <w:r>
        <w:t xml:space="preserve">7. Проект государственно-частного партнерства инициируется центральными государственными органами и (или) местными исполнительными органами (государственная инициатива), или потенциальным частным партнером (частная инициатива).</w:t>
      </w:r>
    </w:p>
    <w:p>
      <w:pPr>
        <w:pStyle w:val="Heading2"/>
      </w:pPr>
      <w:r>
        <w:t xml:space="preserve">Пункт 8</w:t>
      </w:r>
    </w:p>
    <w:p>
      <w:r>
        <w:t xml:space="preserve">8. При планировании проекта государственно-частного партнерства не допускается разделение периодов одного проекта государственно-частного партнерства на несколько проектов государственно-частного партнерства.</w:t>
      </w:r>
    </w:p>
    <w:p>
      <w:r>
        <w:t xml:space="preserve">Уполномоченные лица обеспечивают комплексный подход к формированию технических, финансовых, юридических решений по проекту государственно-частного партнерства.</w:t>
      </w:r>
    </w:p>
    <w:p>
      <w:pPr>
        <w:pStyle w:val="Heading2"/>
      </w:pPr>
      <w:r>
        <w:t xml:space="preserve">Пункт 9</w:t>
      </w:r>
    </w:p>
    <w:p>
      <w:r>
        <w:t xml:space="preserve">9. Реализация проектов государственно-частного партнерства по государственной инициативе осуществляется путем определения частного партнера на основании конкурса.</w:t>
      </w:r>
    </w:p>
    <w:p>
      <w:r>
        <w:t xml:space="preserve">Реализация проектов государственно-частного партнерства по частной инициативе осуществляется путем определения частного партнера на основании конкурса либо посредством проведения прямых переговоров.</w:t>
      </w:r>
    </w:p>
    <w:p>
      <w:r>
        <w:t xml:space="preserve">Положения настоящих Правил, в части регулирования конкурсов и (или) конкурсной документации применимы к аукционам и (или) аукционной документации, если иное не установлено законодательством Республики Казахстан.</w:t>
      </w:r>
    </w:p>
    <w:p>
      <w:pPr>
        <w:pStyle w:val="Heading2"/>
      </w:pPr>
      <w:r>
        <w:t xml:space="preserve">Пункт 10</w:t>
      </w:r>
    </w:p>
    <w:p>
      <w:r>
        <w:t xml:space="preserve">10. На стадии планирования проекта государственно-частного партнерства для обеспечения качества управления проектом уполномоченными лицами при необходимости создается Межведомственная проектная группа путем привлечения специалистов подведомственных организаций, независимых экспертов, проектных, инжиниринговых и других компаний, заинтересованных и уполномоченных государственных органов, представителей Национальной палаты предпринимателей Республики Казахстан, субъектов предпринимательства.</w:t>
      </w:r>
    </w:p>
    <w:p>
      <w:r>
        <w:t xml:space="preserve">Решение о создании Межведомственной проектной группы, а также об изменении ее состава размещается на веб-портале государственно-частного партнерства в срок не позднее 2 (двух) рабочих дней с даты принятия соответствующего решения.</w:t>
      </w:r>
    </w:p>
    <w:p>
      <w:pPr>
        <w:pStyle w:val="Heading2"/>
      </w:pPr>
      <w:r>
        <w:t xml:space="preserve">Пункт 11</w:t>
      </w:r>
    </w:p>
    <w:p>
      <w:r>
        <w:t xml:space="preserve">11. Межведомственная проектная группа:</w:t>
      </w:r>
    </w:p>
    <w:p>
      <w:r>
        <w:t xml:space="preserve">изучает предложения и инициативы, по механизмам реализации проекта государственно-частного партнерства;</w:t>
      </w:r>
    </w:p>
    <w:p>
      <w:r>
        <w:t xml:space="preserve">формирует рекомендации по отбору, оценке, определению приоритетности, способу осуществления проекта государственно-частного партнерства, виду конкурса, вопросам, связанным с выделением земельных участков, подключением к инженерным сетям;</w:t>
      </w:r>
    </w:p>
    <w:p>
      <w:r>
        <w:t xml:space="preserve">принимает рекомендации путем подписания протокола о целесообразности либо отсутствии целесообразности реализации проекта государственно-частного партнерства по форме согласно приложению 1 к настоящим Правилам;</w:t>
      </w:r>
    </w:p>
    <w:p>
      <w:r>
        <w:t xml:space="preserve">изучает результаты маркетинговых и иных исследований по планируемому проекту государственно-частного партнерства, расчеты и материалы, необходимые для разработки конкурсной документации по проекту государственно-частного партнерства;</w:t>
      </w:r>
    </w:p>
    <w:p>
      <w:r>
        <w:t xml:space="preserve">формирует предложения для включения в конкурсную документацию;</w:t>
      </w:r>
    </w:p>
    <w:p>
      <w:r>
        <w:t xml:space="preserve">заслушивает отчеты лиц, вовлеченных в подготовку проекта государственно-частного партнерства, начиная с этапа планирования проекта государственно-частного партнерства до этапа заключения договора государственно-частного партнерства;</w:t>
      </w:r>
    </w:p>
    <w:p>
      <w:r>
        <w:t xml:space="preserve">вносит предложения по доработке конкурсной документации проекта государственно-частного партнерства в ходе процесса ее согласования и экспертизы по мере получения замечаний от согласующих уполномоченных органов и организаций. При этом в заключениях по итогам экспертизы или согласования при наличии указываются рекомендации по управлению проектами государственно-частного партнерства для Межведомственной проектной группы;</w:t>
      </w:r>
    </w:p>
    <w:p>
      <w:r>
        <w:t xml:space="preserve">отслеживает соблюдение сроков и процедур, предусмотренных настоящими Правилами.</w:t>
      </w:r>
    </w:p>
    <w:p>
      <w:pPr>
        <w:pStyle w:val="Heading2"/>
      </w:pPr>
      <w:r>
        <w:t xml:space="preserve">Пункт 12</w:t>
      </w:r>
    </w:p>
    <w:p>
      <w:r>
        <w:t xml:space="preserve">12. Уполномоченные лица и иные заинтересованные лица в соответствии с пунктом 6 статьи 26 Закона привлекают Центр развития государственно-частного партнерства для обучения специалистов в сфере государственно-частного партнерства, а также проведения исследований и выработки рекомендаций по вопросам государственно-частного партнерства.</w:t>
      </w:r>
    </w:p>
    <w:p>
      <w:pPr>
        <w:pStyle w:val="Heading2"/>
      </w:pPr>
      <w:r>
        <w:t xml:space="preserve">Пункт 13</w:t>
      </w:r>
    </w:p>
    <w:p>
      <w:r>
        <w:t xml:space="preserve">13. Финансовые и иные организации, заинтересованные в финансировании проекта государственно-частного партнерства, могут участвовать в разработке и обсуждении конкурсной документации проекта государственно-частного партнерства, проекта договора государственно-частного партнерства, в том числе вносить предложения по схеме финансирования проекта государственно-частного партнерства, обеспечения исполнения обязательств по привлекаемым займам, предполагаемым платежам в случаях расторжения договора государственно-частного партнерства и иным вопросам, связанным с финансированием проекта государственно-частного партнерства.</w:t>
      </w:r>
    </w:p>
    <w:p>
      <w:pPr>
        <w:pStyle w:val="Heading2"/>
      </w:pPr>
      <w:r>
        <w:t xml:space="preserve">Пункт 14</w:t>
      </w:r>
    </w:p>
    <w:p>
      <w:r>
        <w:t xml:space="preserve">14. В целях привлечения субъектов предпринимательства к планированию проекта государственно-частного партнерства, повышения прозрачности процесса планирования, допускается размещение уполномоченными лицами запроса выражения интереса о планируемом проекте государственно-частного партнерства на своем официальном интернет-ресурсе и на веб-портале государственно-частного партнерства.</w:t>
      </w:r>
    </w:p>
    <w:p>
      <w:r>
        <w:t xml:space="preserve">Запрос выражения интереса о планируемом проекте государственно-частного партнерства содержит контактные данные уполномоченного лица, основные параметры и требования проекта государственно-частного партнерства, а также окончательные сроки представления предложений.</w:t>
      </w:r>
    </w:p>
    <w:p>
      <w:pPr>
        <w:pStyle w:val="Heading2"/>
      </w:pPr>
      <w:r>
        <w:t xml:space="preserve">Пункт 15</w:t>
      </w:r>
    </w:p>
    <w:p>
      <w:r>
        <w:t xml:space="preserve">15. В случае принятия решения организатором конкурса о проведении закрытого конкурса по определению частного партнера, информация о планируемом проекте государственно-частного партнерства не публикуется. Запрос выражения интереса направляется в письменном виде потенциальным частным партнерам, предварительно определенным организатором конкурса.</w:t>
      </w:r>
    </w:p>
    <w:p>
      <w:pPr>
        <w:pStyle w:val="Heading2"/>
      </w:pPr>
      <w:r>
        <w:t xml:space="preserve">Пункт 16</w:t>
      </w:r>
    </w:p>
    <w:p>
      <w:r>
        <w:t xml:space="preserve">16. В целях привлечения потенциальных частных партнеров к обсуждению проекта государственно-частного партнерства могут проводиться круглые столы, встречи, road-show (презентации), networking (участие в отраслевых конференциях и форумах, выставках), инвестиционный маркетинг и другие необходимые мероприятия.</w:t>
      </w:r>
    </w:p>
    <w:p>
      <w:pPr>
        <w:pStyle w:val="Heading2"/>
      </w:pPr>
      <w:r>
        <w:t xml:space="preserve">Пункт 17</w:t>
      </w:r>
    </w:p>
    <w:p>
      <w:r>
        <w:t xml:space="preserve">17. Организатор конкурса осуществляет сбор поступивших предложений, и при необходимости организует конкурентный диалог путем проведения переговоров уполномоченного лица с каждым из потенциальных частных партнеров, в том числе с единственным потенциальным частным партнером.</w:t>
      </w:r>
    </w:p>
    <w:p>
      <w:r>
        <w:t xml:space="preserve">Конкурентный диалог организуется для формирования оптимальных решений по техническим, финансовым, юридическим и иным необходимым параметрам проекта государственно-частного партнерства, мерам государственной поддержки, критериям определения лучшей конкурсной заявки и иных решений, с учетом потребностей и возможностей каждого из заинтересованных потенциальных частных партнеров, в том числе единственного потенциального частного партнера.</w:t>
      </w:r>
    </w:p>
    <w:p>
      <w:pPr>
        <w:pStyle w:val="Heading2"/>
      </w:pPr>
      <w:r>
        <w:t xml:space="preserve">Пункт 18</w:t>
      </w:r>
    </w:p>
    <w:p>
      <w:r>
        <w:t xml:space="preserve">18. Результаты конкурентного диалога по проектам государственно-частного партнерства оформляются протоколом о результатах конкурентного диалога по проекту государственно-частного партнерства по форме согласно приложению 2 к настоящим Правилам.</w:t>
      </w:r>
    </w:p>
    <w:p>
      <w:r>
        <w:t xml:space="preserve">Участники конкурентного диалога соблюдают конфиденциальность информации, полученной в ходе его проведения.</w:t>
      </w:r>
    </w:p>
    <w:p>
      <w:pPr>
        <w:pStyle w:val="Heading2"/>
      </w:pPr>
      <w:r>
        <w:t xml:space="preserve">Пункт 19</w:t>
      </w:r>
    </w:p>
    <w:p>
      <w:r>
        <w:t xml:space="preserve">19. Уполномоченные лица разрабатывают конкурсную документацию с учетом итогов конкурентного диалога, результатов работы Межведомственной проектной группы.</w:t>
      </w:r>
    </w:p>
    <w:p>
      <w:pPr>
        <w:pStyle w:val="Heading2"/>
      </w:pPr>
      <w:r>
        <w:t xml:space="preserve">Пункт 20</w:t>
      </w:r>
    </w:p>
    <w:p>
      <w:r>
        <w:t xml:space="preserve">20. К обсуждению проекта конкурсной документации или бизнес-плана могут привлекаться заинтересованные государственные органы, эксперты и заинтересованные лица.</w:t>
      </w:r>
    </w:p>
    <w:p>
      <w:pPr>
        <w:pStyle w:val="Heading2"/>
      </w:pPr>
      <w:r>
        <w:t xml:space="preserve">Параграф 2 Планирование проектов государственно-частного партнерства на основании государственной инициативы</w:t>
      </w:r>
    </w:p>
    <w:p>
      <w:pPr>
        <w:pStyle w:val="Heading2"/>
      </w:pPr>
      <w:r>
        <w:t xml:space="preserve">Пункт 21</w:t>
      </w:r>
    </w:p>
    <w:p>
      <w:r>
        <w:t xml:space="preserve">21. Планирование проектов государственно-частного партнерства в рамках реализации государственной инициативы осуществляется на основании экономического заключения центрального уполномоченного органа по бюджетной политике или местного уполномоченного органа по государственному планированию на инвестиционное предложение государственного инвестиционного проекта о целесообразности реализации проекта государственно-частного партнерства, за исключением случаев, предусмотренных подпунктом 1) пункта 1 статьи 10 Закона.</w:t>
      </w:r>
    </w:p>
    <w:p>
      <w:pPr>
        <w:pStyle w:val="Heading2"/>
      </w:pPr>
      <w:r>
        <w:t xml:space="preserve">Пункт 22</w:t>
      </w:r>
    </w:p>
    <w:p>
      <w:r>
        <w:t xml:space="preserve">22. Разработка или корректировка, проведение необходимых экспертиз инвестиционного предложения государственного инвестиционного проекта осуществляется в соответствии с пунктом 9 статьи 149 Бюджетного кодекса.</w:t>
      </w:r>
    </w:p>
    <w:p>
      <w:pPr>
        <w:pStyle w:val="Heading2"/>
      </w:pPr>
      <w:r>
        <w:t xml:space="preserve">Пункт 23</w:t>
      </w:r>
    </w:p>
    <w:p>
      <w:r>
        <w:t xml:space="preserve">23. При выдаче экономического заключения на инвестиционное предложение государственного инвестиционного проекта о целесообразности реализации проекта государственно-частного партнерства, соответствующего критериям проекта особой значимости, центральный уполномоченный орган по бюджетной политике или местный уполномоченный орган по государственному планированию не позднее 3 (трех) рабочих дней направляет инвестиционное предложение государственного инвестиционного проекта и экономическое заключение в Центр развития государственно-частного партнерства и уведомляет об этом уполномоченное лицо.</w:t>
      </w:r>
    </w:p>
    <w:p>
      <w:pPr>
        <w:pStyle w:val="Heading2"/>
      </w:pPr>
      <w:r>
        <w:t xml:space="preserve">Пункт 24</w:t>
      </w:r>
    </w:p>
    <w:p>
      <w:r>
        <w:t xml:space="preserve">24. Не позднее 5 (пяти) рабочих дней с даты получения документов, указанных в пункте 23 Правил, Центр развития государственно-частного партнерства направляет в международные финансовые институты предложение принять участие в разработке данных проектов и, при необходимости, проводит взаимные консультации, переговоры с целью формирования предварительного перечня проектов особой значимости, разработка которых осуществляется совместно с международными финансовыми институтами.</w:t>
      </w:r>
    </w:p>
    <w:p>
      <w:r>
        <w:t xml:space="preserve">В случае, если по одному и тому же проекту заинтересованность в разработке выражена несколькими международными финансовыми институтами, выбирается международный финансовый институт, предложивший условия финансирования разработки проектов государственно-частного партнерства с наименьшими затратами из бюджета. При равных условиях финансирования разработки проектов государственно-частного партнерства выбирается международный финансовый институт, подтвердивший свою заинтересованность раньше других.</w:t>
      </w:r>
    </w:p>
    <w:p>
      <w:pPr>
        <w:pStyle w:val="Heading2"/>
      </w:pPr>
      <w:r>
        <w:t xml:space="preserve">Пункт 25</w:t>
      </w:r>
    </w:p>
    <w:p>
      <w:r>
        <w:t xml:space="preserve">25. В срок до 20 (двадцати) рабочих дней с даты получения документов, указанных в пункте 23 Правил, Центр развития государственно-частного партнерства направляет в центральный уполномоченный орган по бюджетной политике предварительный перечень проектов государственно-частного партнерства особой значимости, разработка которых осуществляется совместно с международными финансовыми институтами по форме согласно приложению 3 к настоящим Правилам, а также перечень проектов государственно-частного партнерства, по которым международные финансовые институты не выражена заинтересованность в разработке.</w:t>
      </w:r>
    </w:p>
    <w:p>
      <w:pPr>
        <w:pStyle w:val="Heading2"/>
      </w:pPr>
      <w:r>
        <w:t xml:space="preserve">Пункт 26</w:t>
      </w:r>
    </w:p>
    <w:p>
      <w:r>
        <w:t xml:space="preserve">26. Центральный уполномоченный орган по бюджетной политике в соответствии с подпунктом 4-2) статьи 19 Закона инициирует принятие постановления Правительства Республики Казахстан по утверждению или дополнению перечня проектов особой значимости, в том числе проектов особой значимости, разработка которых осуществляется совместно с международными финансовыми институтами, а также направляет уполномоченным лицам документацию по проектам, не включенным в перечень проектов особой значимости, для дальнейшей разработки конкурсной документации.</w:t>
      </w:r>
    </w:p>
    <w:p>
      <w:pPr>
        <w:pStyle w:val="Heading2"/>
      </w:pPr>
      <w:r>
        <w:t xml:space="preserve">Пункт 27</w:t>
      </w:r>
    </w:p>
    <w:p>
      <w:r>
        <w:t xml:space="preserve">27. Центральный уполномоченный орган по бюджетной политике привлекает Центр развития государственно-частного партнерства для оказания услуг координации разработки проектов государственно-частного партнерства особой значимости с участием международных финансовых институтов и выдачи заключения в соответствии с Правилами координации разработки проектов государственно-частного партнерства особой значимости с участием международных финансовых институтов и выдачи заключения, согласно приложению 12 к настоящему приказу.</w:t>
      </w:r>
    </w:p>
    <w:p>
      <w:pPr>
        <w:pStyle w:val="Heading2"/>
      </w:pPr>
      <w:r>
        <w:t xml:space="preserve">Параграф 3 Планирование проектов государственно-частного партнерства в рамках реализации частной инициативы путем проведения конкурса</w:t>
      </w:r>
    </w:p>
    <w:p>
      <w:pPr>
        <w:pStyle w:val="Heading2"/>
      </w:pPr>
      <w:r>
        <w:t xml:space="preserve">Пункт 28</w:t>
      </w:r>
    </w:p>
    <w:p>
      <w:r>
        <w:t xml:space="preserve">28. Планирование проектов государственно-частного партнерства в рамках реализации частной инициативы путем проведения конкурса, осуществляется на основании заключения уполномоченного лица, принявшего заявление о частной инициативе реализации проекта государственно-частного партнерства, на проект информационного листа конкурсной документации, разработанный потенциальным частным партнером.</w:t>
      </w:r>
    </w:p>
    <w:p>
      <w:pPr>
        <w:pStyle w:val="Heading2"/>
      </w:pPr>
      <w:r>
        <w:t xml:space="preserve">Пункт 29</w:t>
      </w:r>
    </w:p>
    <w:p>
      <w:r>
        <w:t xml:space="preserve">29. Заключение о необходимости реализации проекта государственно-частного партнерства по частной инициативе выносится уполномоченным лицом при соответствии проекта перечню социально-экономических задач для формирования предложений по реализации проектов государственно-частного партнерства, а также при наличии потребности в товарах, работах услугах в соответствующей отрасли (сфере, регионе) и отсутствии инициированных ранее иных проектов, направленных на удовлетворение данной потребности.</w:t>
      </w:r>
    </w:p>
    <w:p>
      <w:pPr>
        <w:pStyle w:val="Heading2"/>
      </w:pPr>
      <w:r>
        <w:t xml:space="preserve">Пункт 30</w:t>
      </w:r>
    </w:p>
    <w:p>
      <w:r>
        <w:t xml:space="preserve">30. Проект информационного листа конкурсной документации при частной инициативе разрабатывается частным инициатором по форме согласно приложению 4 к настоящим Правилам.</w:t>
      </w:r>
    </w:p>
    <w:p>
      <w:r>
        <w:t xml:space="preserve">Проект информационного листа частного инициатора включает информацию по размеру и порядку возмещения затрат частного инициатора на разработку проекта информационного листа конкурсной документации и проекта договора государственно-частного партнерства.</w:t>
      </w:r>
    </w:p>
    <w:p>
      <w:r>
        <w:t xml:space="preserve">Правильность составления заявления, в том числе в части определения уполномоченного лица, которому направляется заявление о частной инициативе реализации проекта государственно-частного партнерства, обеспечивается частным инициатором.</w:t>
      </w:r>
    </w:p>
    <w:p>
      <w:pPr>
        <w:pStyle w:val="Heading2"/>
      </w:pPr>
      <w:r>
        <w:t xml:space="preserve">Пункт 31</w:t>
      </w:r>
    </w:p>
    <w:p>
      <w:r>
        <w:t xml:space="preserve">31. В случае выявления недостатков или неполной информации в срок, установленный пунктом 33 настоящих Правил, уполномоченное лицо направляет частному инициатору замечания, рекомендации и требования к предлагаемому проекту информационного листа, и, по согласованию с частным инициатором, устанавливает срок доработки указанного документа.</w:t>
      </w:r>
    </w:p>
    <w:p>
      <w:r>
        <w:t xml:space="preserve">В случае, если частный инициатор не представил доработанный проект информационного листа в срок, установленный согласно части первой настоящего пункта Правил, уполномоченное лицо направляет отрицательное заключение.</w:t>
      </w:r>
    </w:p>
    <w:p>
      <w:pPr>
        <w:pStyle w:val="Heading2"/>
      </w:pPr>
      <w:r>
        <w:t xml:space="preserve">Пункт 32</w:t>
      </w:r>
    </w:p>
    <w:p>
      <w:r>
        <w:t xml:space="preserve">32. В случае вынесения заключения об отсутствии необходимости реализации проекта государственно-частного партнерства, проект информационного листа с приложением обоснованного заключения направляется частному инициатору не позднее 15 (пятнадцать) рабочих дней с даты принятия заявления о частной инициативе к рассмотрению.</w:t>
      </w:r>
    </w:p>
    <w:p>
      <w:pPr>
        <w:pStyle w:val="Heading2"/>
      </w:pPr>
      <w:r>
        <w:t xml:space="preserve">Пункт 33</w:t>
      </w:r>
    </w:p>
    <w:p>
      <w:r>
        <w:t xml:space="preserve">33. В случае вынесения заключения о необходимости реализации проекта государственно-частного партнерства по частной инициативе, уполномоченное лицо в срок не позднее 15 (пятнадцать) рабочих дней с даты принятия заявления о частной инициативе к рассмотрению, направляет данное заявление, проект информационного листа и заключение о необходимости реализации в центральный уполномоченный орган по бюджетной политике или в местный уполномоченный орган по государственному планированию, соответственно.</w:t>
      </w:r>
    </w:p>
    <w:p>
      <w:pPr>
        <w:pStyle w:val="Heading2"/>
      </w:pPr>
      <w:r>
        <w:t xml:space="preserve">Пункт 34</w:t>
      </w:r>
    </w:p>
    <w:p>
      <w:r>
        <w:t xml:space="preserve">34. Центральный уполномоченный орган по бюджетной политике или местный уполномоченный орган по государственному планированию в срок не позднее 20 (двадцать) рабочих дней с даты получения документов, указанных в пункте 33 Правил, осуществляет комплексную оценку информации, предоставленной в информационном листе и направляет уполномоченному лицу экономическое заключение на информационный лист в рамках реализации частной инициативы по форме согласно приложению 5 к настоящим Правилам.</w:t>
      </w:r>
    </w:p>
    <w:p>
      <w:pPr>
        <w:pStyle w:val="Heading2"/>
      </w:pPr>
      <w:r>
        <w:t xml:space="preserve">Пункт 35</w:t>
      </w:r>
    </w:p>
    <w:p>
      <w:r>
        <w:t xml:space="preserve">35. Положительное экономическое заключение является основанием для перехода к процедурам по разработке конкурсной документации проекта государственно-частного партнерства в соответствии с параграфом 6 настоящей главы Правил.</w:t>
      </w:r>
    </w:p>
    <w:p>
      <w:pPr>
        <w:pStyle w:val="Heading2"/>
      </w:pPr>
      <w:r>
        <w:t xml:space="preserve">Параграф 4 Планирование проектов государственно-частного партнерства в рамках реализации частной инициативы путем проведения прямых переговоров</w:t>
      </w:r>
    </w:p>
    <w:p>
      <w:pPr>
        <w:pStyle w:val="Heading2"/>
      </w:pPr>
      <w:r>
        <w:t xml:space="preserve">Пункт 36</w:t>
      </w:r>
    </w:p>
    <w:p>
      <w:r>
        <w:t xml:space="preserve">36. Планирование проектов государственно-частного партнерства в рамках реализации частной инициативы путем проведения прямых переговоров осуществляется на основании заключения уполномоченного лица, принявшего заявку на инициирование прямых переговоров по определению частного партнера (далее – заявка на инициирование прямых переговоров), на бизнес-план проекта государственно-частного партнерства, разработанный потенциальным частным партнером, в порядке, установленном параграфом 9 Правил.</w:t>
      </w:r>
    </w:p>
    <w:p>
      <w:pPr>
        <w:pStyle w:val="Heading2"/>
      </w:pPr>
      <w:r>
        <w:t xml:space="preserve">Параграф 5 Финансирование планирования проектов государственно-частного партнерства из средств бюджета</w:t>
      </w:r>
    </w:p>
    <w:p>
      <w:pPr>
        <w:pStyle w:val="Heading2"/>
      </w:pPr>
      <w:r>
        <w:t xml:space="preserve">Пункт 37</w:t>
      </w:r>
    </w:p>
    <w:p>
      <w:r>
        <w:t xml:space="preserve">37. В рамках планирования проектов государственно-частного партнерства из средств бюджета финансируется привлечение:</w:t>
      </w:r>
    </w:p>
    <w:p>
      <w:pPr>
        <w:pStyle w:val="Heading2"/>
      </w:pPr>
      <w:r>
        <w:t xml:space="preserve">Подпункт 1</w:t>
      </w:r>
    </w:p>
    <w:p>
      <w:r>
        <w:t xml:space="preserve">1) уполномоченными лицами аккредитованных организаций для разработки или корректировки конкурсной документации проектов государственно-частного партнерства, консультативного сопровождения проектов государственно-частного партнерства, а также проведения экспертиз, предусмотренных параграфом 6 Главы 2 настоящих Правил, за исключением экономической экспертизы;</w:t>
      </w:r>
    </w:p>
    <w:p>
      <w:pPr>
        <w:pStyle w:val="Heading2"/>
      </w:pPr>
      <w:r>
        <w:t xml:space="preserve">Подпункт 2</w:t>
      </w:r>
    </w:p>
    <w:p>
      <w:r>
        <w:t xml:space="preserve">2) центральным уполномоченным органом по бюджетной политике и местными уполномоченными органами по государственному планированию аккредитованных организаций для осуществления экономической экспертизы конкурсной документации за исключением экспертизы конкурсной документации проектов государственно-частного партнерства особой значимости, разработка которых осуществлялась с привлечением международных финансовых институтов;</w:t>
      </w:r>
    </w:p>
    <w:p>
      <w:pPr>
        <w:pStyle w:val="Heading2"/>
      </w:pPr>
      <w:r>
        <w:t xml:space="preserve">Подпункт 3</w:t>
      </w:r>
    </w:p>
    <w:p>
      <w:r>
        <w:t xml:space="preserve">3) центральным уполномоченным органом по бюджетной политике Центра развития государственно-частного партнерства для осуществления координации разработки конкурсной документации проектов государственно-частного партнерства особой значимости, разработка которых осуществляется с привлечением международных финансовых институтов и выдачи заключения.</w:t>
      </w:r>
    </w:p>
    <w:p>
      <w:pPr>
        <w:pStyle w:val="Heading2"/>
      </w:pPr>
      <w:r>
        <w:t xml:space="preserve">Пункт 38</w:t>
      </w:r>
    </w:p>
    <w:p>
      <w:r>
        <w:t xml:space="preserve">38. Финансирование услуг по консультативному сопровождению, а также проведению экспертиз, предусмотренных параграфом 6 Главы 2 настоящих Правил, за исключением экономической экспертизы,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 которые подлежат распределению в течение финансового года между различными администраторами бюджетных программ на основании перечня услуг по консультативному сопровождению.</w:t>
      </w:r>
    </w:p>
    <w:p>
      <w:pPr>
        <w:pStyle w:val="Heading2"/>
      </w:pPr>
      <w:r>
        <w:t xml:space="preserve">Пункт 39</w:t>
      </w:r>
    </w:p>
    <w:p>
      <w:r>
        <w:t xml:space="preserve">39. Процесс финансирования консультативного сопровождения проектов государственно-частного партнерства, а также проведения экспертиз, предусмотренных параграфом 6 Главы 2 настоящих Правил, за исключением экономической экспертизы, за счет средств распределяемых бюджетных программ представляет собой комплекс мероприятий, содержащий следующие основные этапы:</w:t>
      </w:r>
    </w:p>
    <w:p>
      <w:pPr>
        <w:pStyle w:val="Heading2"/>
      </w:pPr>
      <w:r>
        <w:t xml:space="preserve">Подпункт 1</w:t>
      </w:r>
    </w:p>
    <w:p>
      <w:r>
        <w:t xml:space="preserve">1) предоставление администраторами бюджетных программ заявок на финансирование разработки или корректировки конкурсной документации проектов государственно-частного партнерства, консультативного сопровождения проектов государственно-частного партнерства, а также проведения экспертиз, предусмотренных параграфом 6 Главы 2 настоящих Правил за исключением экономической экспертизы;</w:t>
      </w:r>
    </w:p>
    <w:p>
      <w:pPr>
        <w:pStyle w:val="Heading2"/>
      </w:pPr>
      <w:r>
        <w:t xml:space="preserve">Подпункт 2</w:t>
      </w:r>
    </w:p>
    <w:p>
      <w:r>
        <w:t xml:space="preserve">2) формирование и утверждение перечня услуг по консультативному сопровождению, которое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w:t>
      </w:r>
    </w:p>
    <w:p>
      <w:pPr>
        <w:pStyle w:val="Heading2"/>
      </w:pPr>
      <w:r>
        <w:t xml:space="preserve">Подпункт 3</w:t>
      </w:r>
    </w:p>
    <w:p>
      <w:r>
        <w:t xml:space="preserve">3) финансирование разработки или корректировки конкурсной документации проектов государственно-частного партнерства, а также проведения экспертиз, предусмотренных параграфом 6 Главы 2 настоящих Правил за исключением экономической экспертизы, консультативного сопровождения проектов государственно-частного партнерства.</w:t>
      </w:r>
    </w:p>
    <w:p>
      <w:pPr>
        <w:pStyle w:val="Heading2"/>
      </w:pPr>
      <w:r>
        <w:t xml:space="preserve">Пункт 40</w:t>
      </w:r>
    </w:p>
    <w:p>
      <w:r>
        <w:t xml:space="preserve">40. Администраторы бюджетных программ после получения экономического заключения на инвестиционное предложение государственного инвестиционного проекта о целесообразности реализации проекта государственно-частного партнерства или на информационный лист частного инициатора представляют заявки на финансирование разработки или корректировки конкурсной документации проектов государственно-частного партнерства, консультативного сопровождения проектов государственно-частного партнерства, а также проведения экспертиз, предусмотренных параграфом 6 Главы 2 настоящих Правил за исключением экономической экспертизы, в центральный уполномоченный орган по бюджетной политике или местный уполномоченный орган по государственному планированию.</w:t>
      </w:r>
    </w:p>
    <w:p>
      <w:pPr>
        <w:pStyle w:val="Heading2"/>
      </w:pPr>
      <w:r>
        <w:t xml:space="preserve">Пункт 41</w:t>
      </w:r>
    </w:p>
    <w:p>
      <w:r>
        <w:t xml:space="preserve">41. Заявка на финансирование разработки или корректировки конкурсной документации проектов государственно-частного партнерства включает:</w:t>
      </w:r>
    </w:p>
    <w:p>
      <w:pPr>
        <w:pStyle w:val="Heading2"/>
      </w:pPr>
      <w:r>
        <w:t xml:space="preserve">Подпункт 1</w:t>
      </w:r>
    </w:p>
    <w:p>
      <w:r>
        <w:t xml:space="preserve">1) инвестиционное предложение с приложением положительного заключения отраслевой экспертизы, проекта технического задания на консультативное сопровождение, включая разработку или корректировку конкурсной документации проектов государственно-частного партнерства, расчет стоимости разработки или корректировки конкурсной документации проектов государственно-частного партнерства, а также проведения экспертиз, предусмотренных параграфом 6 Главы 2 настоящих Правил за исключением экономической экспертизы; или</w:t>
      </w:r>
    </w:p>
    <w:p>
      <w:pPr>
        <w:pStyle w:val="Heading2"/>
      </w:pPr>
      <w:r>
        <w:t xml:space="preserve">Подпункт 2</w:t>
      </w:r>
    </w:p>
    <w:p>
      <w:r>
        <w:t xml:space="preserve">2) проект информационного листа, разработанного частным инициатором, с приложением заключения о необходимости реализации проекта государственно-частного партнерства, проекта технического задания, включая разработку или корректировку конкурсной документации проектов государственно-частного партнерства, расчет стоимости разработки или корректировки конкурсной документации проектов государственно-частного партнерства, а также проведения экспертиз, предусмотренных параграфом 6 Главы 2 настоящих Правил, за исключением экономической экспертизы.</w:t>
      </w:r>
    </w:p>
    <w:p>
      <w:r>
        <w:t xml:space="preserve">Период освоения средств, выделенных на разработку или корректировку конкурсной документации проектов государственно-частного партнерства, по распределяемой бюджетной программе центрального уполномоченного органа по бюджетной политике или местного уполномоченного органа по государственному планированию, может составлять более одного года, но не более срока, определенного в предложении соответствующей бюджетной комиссии.</w:t>
      </w:r>
    </w:p>
    <w:p>
      <w:pPr>
        <w:pStyle w:val="Heading2"/>
      </w:pPr>
      <w:r>
        <w:t xml:space="preserve">Пункт 42</w:t>
      </w:r>
    </w:p>
    <w:p>
      <w:r>
        <w:t xml:space="preserve">42. Центральный уполномоченный орган по бюджетной политике на основании положительного экономического заключения на инвестиционное предложение или проект информационного листа и с учетом установленных законом о республиканском бюджете лимитов государственных обязательств по проектам государственно-частного партнерства, формирует заключения на разработку или корректировку конкурсной документации проектов государственно-частного партнерства, а также проведение необходимых экспертиз, за исключением экономической экспертизы, и вносит на рассмотрение республиканской бюджетной комиссии.</w:t>
      </w:r>
    </w:p>
    <w:p>
      <w:pPr>
        <w:pStyle w:val="Heading2"/>
      </w:pPr>
      <w:r>
        <w:t xml:space="preserve">Пункт 43</w:t>
      </w:r>
    </w:p>
    <w:p>
      <w:r>
        <w:t xml:space="preserve">43. Местный уполномоченный орган по государственному планированию на основании положительного экономического заключения на инвестиционное предложение или проект информационного листа и с учетом установленных уполномоченным органом по бюджетной политике лимитов государственных обязательств по проектам государственно-частного партнерства, местных исполнительных органов областей, городов республиканского значения и столицы, формирует заключения на разработку или корректировку конкурсной документации проектов государственно-частного партнерства, а также проведение необходимых экспертиз, за исключением экономической экспертизы, и вносит на рассмотрение соответствующей бюджетной комиссии.</w:t>
      </w:r>
    </w:p>
    <w:p>
      <w:pPr>
        <w:pStyle w:val="Heading2"/>
      </w:pPr>
      <w:r>
        <w:t xml:space="preserve">Пункт 44</w:t>
      </w:r>
    </w:p>
    <w:p>
      <w:r>
        <w:t xml:space="preserve">44. По проектам государственно-частного партнерства, одобренным бюджетными комиссиями, содержащимся в инвестиционном предложении, центральный уполномоченный орган по бюджетной политике или местный уполномоченный орган по государственному планированию, формирует перечень услуг по консультативному сопровождению, которое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w:t>
      </w:r>
    </w:p>
    <w:p>
      <w:pPr>
        <w:pStyle w:val="Heading2"/>
      </w:pPr>
      <w:r>
        <w:t xml:space="preserve">Пункт 45</w:t>
      </w:r>
    </w:p>
    <w:p>
      <w:r>
        <w:t xml:space="preserve">45. Перечень услуг по консультативному сопровождению, которое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 содержащий название и сумму финансирования по каждому проекту государственно-частного партнерства, утверждается центральным уполномоченным органом по бюджетной политике или местным исполнительным органом области, города республиканского значения и столицы, подготовку которых осуществляет центральный или местный уполномоченный орган по государственному планированию.</w:t>
      </w:r>
    </w:p>
    <w:p>
      <w:pPr>
        <w:pStyle w:val="Heading2"/>
      </w:pPr>
      <w:r>
        <w:t xml:space="preserve">Пункт 46</w:t>
      </w:r>
    </w:p>
    <w:p>
      <w:r>
        <w:t xml:space="preserve">46. Исполнительный орган, осуществляющий руководство соответствующей отраслью (сферой) государственного управления, направляет заявку на финансирование услуг по консультативному сопровождению проектов государственно-частного партнерства, а также проведение экспертиз, предусмотренных законодательством Республики Казахстан, за исключением экономической экспертизы, в центральный уполномоченный орган по бюджетной политике или местный уполномоченный орган по государственному планированию.</w:t>
      </w:r>
    </w:p>
    <w:p>
      <w:pPr>
        <w:pStyle w:val="Heading2"/>
      </w:pPr>
      <w:r>
        <w:t xml:space="preserve">Пункт 47</w:t>
      </w:r>
    </w:p>
    <w:p>
      <w:r>
        <w:t xml:space="preserve">47. Заявка на финансирование услуг по консультативному сопровождению проектов государственно-частного партнерства содержит следующие основные сведения:</w:t>
      </w:r>
    </w:p>
    <w:p>
      <w:pPr>
        <w:pStyle w:val="Heading2"/>
      </w:pPr>
      <w:r>
        <w:t xml:space="preserve">Подпункт 1</w:t>
      </w:r>
    </w:p>
    <w:p>
      <w:r>
        <w:t xml:space="preserve">1) наименование проекта государственно-частного партнерства;</w:t>
      </w:r>
    </w:p>
    <w:p>
      <w:pPr>
        <w:pStyle w:val="Heading2"/>
      </w:pPr>
      <w:r>
        <w:t xml:space="preserve">Подпункт 2</w:t>
      </w:r>
    </w:p>
    <w:p>
      <w:r>
        <w:t xml:space="preserve">2) информация об администраторе бюджетных программ;</w:t>
      </w:r>
    </w:p>
    <w:p>
      <w:pPr>
        <w:pStyle w:val="Heading2"/>
      </w:pPr>
      <w:r>
        <w:t xml:space="preserve">Подпункт 3</w:t>
      </w:r>
    </w:p>
    <w:p>
      <w:r>
        <w:t xml:space="preserve">3) виды услуг, экспертиз и их заявляемая стоимость.</w:t>
      </w:r>
    </w:p>
    <w:p>
      <w:pPr>
        <w:pStyle w:val="Heading2"/>
      </w:pPr>
      <w:r>
        <w:t xml:space="preserve">Пункт 48</w:t>
      </w:r>
    </w:p>
    <w:p>
      <w:r>
        <w:t xml:space="preserve">48. К заявке также прилагаются:</w:t>
      </w:r>
    </w:p>
    <w:p>
      <w:pPr>
        <w:pStyle w:val="Heading2"/>
      </w:pPr>
      <w:r>
        <w:t xml:space="preserve">Подпункт 1</w:t>
      </w:r>
    </w:p>
    <w:p>
      <w:r>
        <w:t xml:space="preserve">1) проект технического задания по предоставлению услуг, в котором должны быть отражены следующие основные сведения:</w:t>
      </w:r>
    </w:p>
    <w:p>
      <w:r>
        <w:t xml:space="preserve">цель и задачи привлечения услуг;</w:t>
      </w:r>
    </w:p>
    <w:p>
      <w:r>
        <w:t xml:space="preserve">общие требования к предоставлению услуг, в том числе в части доработки документации в соответствии с рекомендациями, полученными по результатам согласования и экспертизы, уточнении условий договора государственно-частного партнерства с победителем конкурса, при необходимости;</w:t>
      </w:r>
    </w:p>
    <w:p>
      <w:r>
        <w:t xml:space="preserve">сроки предоставления услуг;</w:t>
      </w:r>
    </w:p>
    <w:p>
      <w:r>
        <w:t xml:space="preserve">показатели (индикаторы) прямых результатов предоставления услуг;</w:t>
      </w:r>
    </w:p>
    <w:p>
      <w:pPr>
        <w:pStyle w:val="Heading2"/>
      </w:pPr>
      <w:r>
        <w:t xml:space="preserve">Подпункт 2</w:t>
      </w:r>
    </w:p>
    <w:p>
      <w:r>
        <w:t xml:space="preserve">2) обоснование заявляемой общей стоимости услуг;</w:t>
      </w:r>
    </w:p>
    <w:p>
      <w:pPr>
        <w:pStyle w:val="Heading2"/>
      </w:pPr>
      <w:r>
        <w:t xml:space="preserve">Подпункт 3</w:t>
      </w:r>
    </w:p>
    <w:p>
      <w:r>
        <w:t xml:space="preserve">3) иные сведения, обосновывающие необходимость привлечения услуг.</w:t>
      </w:r>
    </w:p>
    <w:p>
      <w:pPr>
        <w:pStyle w:val="Heading2"/>
      </w:pPr>
      <w:r>
        <w:t xml:space="preserve">Пункт 49</w:t>
      </w:r>
    </w:p>
    <w:p>
      <w:r>
        <w:t xml:space="preserve">49. Центральный уполномоченный орган по бюджетной политике вносит заявку на оказание услуг по консультативному сопровождению проектов государственно-частного партнерства и проведение экспертиз, предусмотренных параграфом 6 Главы 2 настоящих Правил, на рассмотрение в центральный уполномоченный орган по бюджетному планированию для последующего внесения на рассмотрение республиканской бюджетной комиссии.</w:t>
      </w:r>
    </w:p>
    <w:p>
      <w:r>
        <w:t xml:space="preserve">Местный уполномоченный орган по государственному планированию вносит заявку на оказание услуг по консультативному сопровождению проектов государственно-частного партнерства и проведение экспертиз, предусмотренных параграфом 6 Главы 2 настоящих Правил, на рассмотрение бюджетной комиссии.</w:t>
      </w:r>
    </w:p>
    <w:p>
      <w:r>
        <w:t xml:space="preserve">По объемам финансирования услуг по консультативному сопровождению каждого проекта государственно-частного партнерства, одобренного бюджетными комиссиями, центральный уполномоченный орган по бюджетной политике или местный уполномоченный орган по государственному планированию формируют перечень услуг по консультативному сопровождению проектов государственно-частного партнерства, которое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w:t>
      </w:r>
    </w:p>
    <w:p>
      <w:pPr>
        <w:pStyle w:val="Heading2"/>
      </w:pPr>
      <w:r>
        <w:t xml:space="preserve">Пункт 50</w:t>
      </w:r>
    </w:p>
    <w:p>
      <w:r>
        <w:t xml:space="preserve">50. Соответствующая бюджетная комиссия по результатам рассмотрения определяет перечень услуг по консультативному сопровождению проектов государственно-частного партнерства, которое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 а также виды и объемы финансирования по каждому проекту.</w:t>
      </w:r>
    </w:p>
    <w:p>
      <w:pPr>
        <w:pStyle w:val="Heading2"/>
      </w:pPr>
      <w:r>
        <w:t xml:space="preserve">Пункт 51</w:t>
      </w:r>
    </w:p>
    <w:p>
      <w:r>
        <w:t xml:space="preserve">51. Перечень услуг по консультативному сопровождению проектов государственно-частного партнерства содержит название и сумму финансирования по каждому проекту.</w:t>
      </w:r>
    </w:p>
    <w:p>
      <w:pPr>
        <w:pStyle w:val="Heading2"/>
      </w:pPr>
      <w:r>
        <w:t xml:space="preserve">Пункт 52</w:t>
      </w:r>
    </w:p>
    <w:p>
      <w:r>
        <w:t xml:space="preserve">52. Формирование, внесение на рассмотрение соответствующей бюджетной комиссии и утверждение изменений и (или) дополнений в перечни на оставшуюся сумму средств соответствующих распределяемых бюджетных программ осуществляются в порядке, установленном настоящим параграфом.</w:t>
      </w:r>
    </w:p>
    <w:p>
      <w:pPr>
        <w:pStyle w:val="Heading2"/>
      </w:pPr>
      <w:r>
        <w:t xml:space="preserve">Пункт 53</w:t>
      </w:r>
    </w:p>
    <w:p>
      <w:r>
        <w:t xml:space="preserve">53. В случаях неиспользования или частичного использования в течение финансового года бюджетных средств, выделенных по соответствующим распределяемым бюджетным программам на финансирование разработки или корректировки конкурсной документации проектов государственно-частного партнерства, консультативного сопровождения проектов государственно-частного партнерства, а также проведения экспертиз, предусмотренных законодательством Республики Казахстан , за исключением экономической экспертизы, администраторы бюджетных программ обеспечивают возврат неиспользованной части выделенных бюджетных средств до последнего уточнения соответствующего бюджета.</w:t>
      </w:r>
    </w:p>
    <w:p>
      <w:pPr>
        <w:pStyle w:val="Heading2"/>
      </w:pPr>
      <w:r>
        <w:t xml:space="preserve">Пункт 54</w:t>
      </w:r>
    </w:p>
    <w:p>
      <w:r>
        <w:t xml:space="preserve">54. Возврат неиспользованных или частично использованных бюджетных средств осуществляется путем восстановления соответствующих бюджетных программ центрального уполномоченного органа по бюджетной политике или местного уполномоченного органа по государственному планированию без соответствующего решения соответствующих бюджетных комиссий на основании разработанного в установленном порядке и принятого приказа центрального уполномоченного органа по бюджетной политике или решения местного исполнительного органа области, города республиканского значения и столицы о внесении изменений в приказ центрального уполномоченного органа по бюджетной политике или решение местного исполнительного органа области, города республиканского значения и столицы о распределении соответствующих распределяемых бюджетных программ с последующим внесением изменений в сводный план поступлений и финансирования по платежам, сводный план финансирования по обязательствам.</w:t>
      </w:r>
    </w:p>
    <w:p>
      <w:pPr>
        <w:pStyle w:val="Heading2"/>
      </w:pPr>
      <w:r>
        <w:t xml:space="preserve">Пункт 55</w:t>
      </w:r>
    </w:p>
    <w:p>
      <w:r>
        <w:t xml:space="preserve">55. Не допускается возврат администратором бюджетной программы неиспользованной части выделенных бюджетных средств соответственно центральному уполномоченному органу по бюджетной политике или местному уполномоченному органу по государственному планированию после уточнения соответствующего бюджета, в случаях неиспользования или частичного использования в течение финансового года бюджетных средств, выделенных по соответствующим распределяемым бюджетным программам на финансирование разработки или корректировки конкурсной документации проектов государственно-частного партнерства, консультативного сопровождения проектов государственно-частного партнерства, проведения экспертиз, предусмотренных законодательством, за исключением экономической экспертизы.</w:t>
      </w:r>
    </w:p>
    <w:p>
      <w:pPr>
        <w:pStyle w:val="Heading2"/>
      </w:pPr>
      <w:r>
        <w:t xml:space="preserve">Пункт 56</w:t>
      </w:r>
    </w:p>
    <w:p>
      <w:r>
        <w:t xml:space="preserve">56. Администраторы бюджетных программ на основании перечня услуг по консультативному сопровождению, которое осуществляется за счет средств соответствующей распределяемой бюджетной программы центрального уполномоченного органа по бюджетной политике или местного уполномоченного органа по государственному планированию, обеспечивают в соответствии с законодательством Республики Казахстан в сфере государственных закупок привлечение аккредитованных юридических лиц, осуществляющих консультативное сопровождение проектов государственно-частного партнерства, для разработки или корректировки конкурсной документации.</w:t>
      </w:r>
    </w:p>
    <w:p>
      <w:pPr>
        <w:pStyle w:val="Heading2"/>
      </w:pPr>
      <w:r>
        <w:t xml:space="preserve">Пункт 57</w:t>
      </w:r>
    </w:p>
    <w:p>
      <w:r>
        <w:t xml:space="preserve">57. В обязательства поставщика по договору на разработку или корректировку конкурсной документации проектов государственно-частного партнерства, консультативное сопровождение проектов государственно-частного партнерства, включается требование об обязательной доработке конкурсной документации проектов государственно-частного партнерства, услуг по консультативному сопровождению проектов государственно-частного партнерства, поставщиком, в случае возникновения замечаний и предложений по результатам проведения соответствующих экспертиз, в том числе возвращении проекта на доработку при проведении экономической экспертизы проекта, администратором бюджетных программ в пределах общей стоимости договора в течение 30 (тридцати) календарных дней.</w:t>
      </w:r>
    </w:p>
    <w:p>
      <w:pPr>
        <w:pStyle w:val="Heading2"/>
      </w:pPr>
      <w:r>
        <w:t xml:space="preserve">Пункт 58</w:t>
      </w:r>
    </w:p>
    <w:p>
      <w:r>
        <w:t xml:space="preserve">58. Администраторы бюджетных программ представляют в центральный или местный уполномоченный орган по бюджетной политике информацию о ходе реализации мероприятий по разработке или корректировке конкурсной документации проектов государственно-частного партнерства, консультативному сопровождению проектов государственно-частного партнерства ежеквартально до 10 (десятого) числа месяца, следующего за отчетным кварталом.</w:t>
      </w:r>
    </w:p>
    <w:p>
      <w:pPr>
        <w:pStyle w:val="Heading2"/>
      </w:pPr>
      <w:r>
        <w:t xml:space="preserve">Пункт 59</w:t>
      </w:r>
    </w:p>
    <w:p>
      <w:r>
        <w:t xml:space="preserve">59. Финансирование проведения экономических экспертиз конкурсной документации проектов государственно-частного партнерства осуществляется за счет средств бюджетной программы центрального уполномоченного органа по бюджетной политике или местного уполномоченного органа по государственному планированию.</w:t>
      </w:r>
    </w:p>
    <w:p>
      <w:pPr>
        <w:pStyle w:val="Heading2"/>
      </w:pPr>
      <w:r>
        <w:t xml:space="preserve">Пункт 60</w:t>
      </w:r>
    </w:p>
    <w:p>
      <w:r>
        <w:t xml:space="preserve">60. Центральный уполномоченный орган по бюджетной политике в порядке, установленном законодательством Республики Казахстан в сфере государственных закупок, заключает договор на оказание услуг по проведению экспертиз конкурсной документации проектов государственно-частного партнерства с Центром развития государственно-частного партнерства.</w:t>
      </w:r>
    </w:p>
    <w:p>
      <w:r>
        <w:t xml:space="preserve">Местные уполномоченные органы по государственному планированию в порядке, установленном законодательством Республики Казахстан в сфере государственных закупок, заключают договоры на оказание услуг по проведению экспертиз конкурсной документации проектов государственно-частного партнерства с аккредитованными юридическими лицами в соответствии с подпунктом 11-6 статьи 20 Закона.</w:t>
      </w:r>
    </w:p>
    <w:p>
      <w:pPr>
        <w:pStyle w:val="Heading2"/>
      </w:pPr>
      <w:r>
        <w:t xml:space="preserve">Пункт 61</w:t>
      </w:r>
    </w:p>
    <w:p>
      <w:r>
        <w:t xml:space="preserve">61. Финансирование координации разработки проектов государственно-частного партнерства особой значимости с участием международных финансовых институтов осуществляется за счет средств бюджетной программы центрального уполномоченного органа по бюджетной политике.</w:t>
      </w:r>
    </w:p>
    <w:p>
      <w:pPr>
        <w:pStyle w:val="Heading2"/>
      </w:pPr>
      <w:r>
        <w:t xml:space="preserve">Пункт 62</w:t>
      </w:r>
    </w:p>
    <w:p>
      <w:r>
        <w:t xml:space="preserve">62. Центральный уполномоченный орган по бюджетной политике в порядке, установленном законодательством Республики Казахстан в сфере государственных закупок, заключает договор с Центром развития государственно-частного партнерства на оказание услуг по координации разработки проектов государственно-частного партнерства особой значимости с участием международных финансовых институтов.</w:t>
      </w:r>
    </w:p>
    <w:p>
      <w:r>
        <w:t xml:space="preserve">Услуги по координации разработки проектов государственно-частного партнерства особой значимости с участием международных финансовых институтов оплачиваются из средств бюджета при условии письменного подтверждения согласия международного финансового института на участие в разработке конкурсной документации по проекту государственно-частного партнерства, включенному в перечень проектов государственно-частного партнерства особой значимости, разработка которых осуществляется совместно с международными финансовыми институтами.</w:t>
      </w:r>
    </w:p>
    <w:p>
      <w:pPr>
        <w:pStyle w:val="Heading2"/>
      </w:pPr>
      <w:r>
        <w:t xml:space="preserve">Параграф 6 Разработка, согласование, экспертиза, а также утверждение конкурсной документации проекта государственно-частного партнерства, в том числе при внесении в нее изменений и (или) дополнений</w:t>
      </w:r>
    </w:p>
    <w:p>
      <w:pPr>
        <w:pStyle w:val="Heading2"/>
      </w:pPr>
      <w:r>
        <w:t xml:space="preserve">Пункт 63</w:t>
      </w:r>
    </w:p>
    <w:p>
      <w:r>
        <w:t xml:space="preserve">63. Конкурсная документация, в том числе при внесении в нее соответствующих изменений и (или) дополнений (далее – конкурсная документация), разрабатывается на казахском и русском языках, с учетом требований законодательства Республики Казахстан сфере государственных секретов, в порядке, установленном настоящим параграфом настоящих Правил, на иных языках с учетом специфики проекта государственно-частного партнерства.</w:t>
      </w:r>
    </w:p>
    <w:p>
      <w:pPr>
        <w:pStyle w:val="Heading2"/>
      </w:pPr>
      <w:r>
        <w:t xml:space="preserve">Пункт 64</w:t>
      </w:r>
    </w:p>
    <w:p>
      <w:r>
        <w:t xml:space="preserve">64. Конкурсная документация согласно пункту 2 статьи 37 Закона содержит следующую информацию:</w:t>
      </w:r>
    </w:p>
    <w:p>
      <w:pPr>
        <w:pStyle w:val="Heading2"/>
      </w:pPr>
      <w:r>
        <w:t xml:space="preserve">Подпункт 1</w:t>
      </w:r>
    </w:p>
    <w:p>
      <w:r>
        <w:t xml:space="preserve">1) паспорт проекта, включающий общие сведения о проекте государственно-частного партнерства:</w:t>
      </w:r>
    </w:p>
    <w:p>
      <w:r>
        <w:t xml:space="preserve">наименование проекта;</w:t>
      </w:r>
    </w:p>
    <w:p>
      <w:r>
        <w:t xml:space="preserve">наименование организатора конкурса;</w:t>
      </w:r>
    </w:p>
    <w:p>
      <w:r>
        <w:t xml:space="preserve">краткое описание объекта государственно-частного партнерства;</w:t>
      </w:r>
    </w:p>
    <w:p>
      <w:r>
        <w:t xml:space="preserve">место реализации проекта;</w:t>
      </w:r>
    </w:p>
    <w:p>
      <w:r>
        <w:t xml:space="preserve">краткое содержание инвестиционного и эксплуатационного периодов;</w:t>
      </w:r>
    </w:p>
    <w:p>
      <w:r>
        <w:t xml:space="preserve">срок реализации проекта с разбивкой на периоды;</w:t>
      </w:r>
    </w:p>
    <w:p>
      <w:r>
        <w:t xml:space="preserve">предполагаемая сумма инвестиций;</w:t>
      </w:r>
    </w:p>
    <w:p>
      <w:pPr>
        <w:pStyle w:val="Heading2"/>
      </w:pPr>
      <w:r>
        <w:t xml:space="preserve">Подпункт 2</w:t>
      </w:r>
    </w:p>
    <w:p>
      <w:r>
        <w:t xml:space="preserve">2) конкурсные условия, включая:</w:t>
      </w:r>
    </w:p>
    <w:p>
      <w:r>
        <w:t xml:space="preserve">порядок подачи заявки на квалификацию,</w:t>
      </w:r>
    </w:p>
    <w:p>
      <w:r>
        <w:t xml:space="preserve">требования к документам, подтверждающим соответствие потенциальных частных партнеров предъявляемым квалификационным требованиям;</w:t>
      </w:r>
    </w:p>
    <w:p>
      <w:r>
        <w:t xml:space="preserve">описание критериев определения лучшей конкурсной заявки;</w:t>
      </w:r>
    </w:p>
    <w:p>
      <w:r>
        <w:t xml:space="preserve">указание валюты (валют), в которой должны быть выражены параметры проекта государственно-частного партнерства, и курс валюты (валют), который будет применен для приведения к единой валюте в целях их сопоставления и оценки;</w:t>
      </w:r>
    </w:p>
    <w:p>
      <w:r>
        <w:t xml:space="preserve">требования к языку представления конкурсной заявки;</w:t>
      </w:r>
    </w:p>
    <w:p>
      <w:r>
        <w:t xml:space="preserve">указание на право потенциального частного партнера изменять или отзывать свою конкурсную заявку до истечения срока представления конкурсных заявок;</w:t>
      </w:r>
    </w:p>
    <w:p>
      <w:r>
        <w:t xml:space="preserve">содержание конкурсной заявки, способ, место, срок представления и действия конкурсных заявок, а также условия внесения обеспечения конкурсной заявки;</w:t>
      </w:r>
    </w:p>
    <w:p>
      <w:r>
        <w:t xml:space="preserve">способы получения разъяснений по содержанию конкурсной документации проекта государственно-частного партнерства;</w:t>
      </w:r>
    </w:p>
    <w:p>
      <w:r>
        <w:t xml:space="preserve">процедуры, место, дату и время вскрытия конвертов с конкурсными заявками;</w:t>
      </w:r>
    </w:p>
    <w:p>
      <w:r>
        <w:t xml:space="preserve">существенные условия конкурса, то есть условия, в которые не допускается внесение изменений в ходе переговоров;</w:t>
      </w:r>
    </w:p>
    <w:p>
      <w:pPr>
        <w:pStyle w:val="Heading2"/>
      </w:pPr>
      <w:r>
        <w:t xml:space="preserve">Подпункт 3</w:t>
      </w:r>
    </w:p>
    <w:p>
      <w:r>
        <w:t xml:space="preserve">3) технико-экономическое обоснование проекта государственно-частного партнерства либо информационный лист, содержащий описание проекта государственно-частного партнерства, по проектам, имеющим разработанные проектно-сметные документации, а также реализуемым на основании типовых проектов, типовых проектных решений или проектов повторного применения.</w:t>
      </w:r>
    </w:p>
    <w:p>
      <w:r>
        <w:t xml:space="preserve">Технико-экономическое обоснование проекта государственно-частного партнерства разрабатывается по форме согласно приложению 6 к настоящим Правилам.</w:t>
      </w:r>
    </w:p>
    <w:p>
      <w:r>
        <w:t xml:space="preserve">Информационный лист, по форме согласно приложению 4 к настоящим Правилам;</w:t>
      </w:r>
    </w:p>
    <w:p>
      <w:pPr>
        <w:pStyle w:val="Heading2"/>
      </w:pPr>
      <w:r>
        <w:t xml:space="preserve">Подпункт 4</w:t>
      </w:r>
    </w:p>
    <w:p>
      <w:r>
        <w:t xml:space="preserve">4) проект договора государственно-частного партнерства.</w:t>
      </w:r>
    </w:p>
    <w:p>
      <w:pPr>
        <w:pStyle w:val="Heading2"/>
      </w:pPr>
      <w:r>
        <w:t xml:space="preserve">Пункт 65</w:t>
      </w:r>
    </w:p>
    <w:p>
      <w:r>
        <w:t xml:space="preserve">65. В рамках реализации частной инициативы частный инициатор в срок не позднее 15 (пятнадцать) рабочих дней с даты получения экономического заключения, предусмотренного пунктом 35 Правил, направляет уполномоченному лицу проект договора государственно-частного партнерства.</w:t>
      </w:r>
    </w:p>
    <w:p>
      <w:r>
        <w:t xml:space="preserve">Уполномоченное лицо разрабатывает на основании проектов информационного листа и договора государственно-частного партнерства, разработанных частным инициатором, проект конкурсной документации согласно пункту 64 настоящих Правил и направляет на дальнейшее согласование и экспертизы в порядке, предусмотренном настоящими Правилами.</w:t>
      </w:r>
    </w:p>
    <w:p>
      <w:pPr>
        <w:pStyle w:val="Heading2"/>
      </w:pPr>
      <w:r>
        <w:t xml:space="preserve">Пункт 66</w:t>
      </w:r>
    </w:p>
    <w:p>
      <w:r>
        <w:t xml:space="preserve">66. Конкурсная документация подлежит отраслевой экспертизе уполномоченным органом соответствующей отрасли.</w:t>
      </w:r>
    </w:p>
    <w:p>
      <w:r>
        <w:t xml:space="preserve">Требование к удостоверению конкурсной документации посредством электронной цифровой подписи применяется при прохождении всех необходимых согласований и экспертиз конкурсной документации, а также при размещении организатором конкурса конкурсной документации на веб-портале государственно-частного партнерства.</w:t>
      </w:r>
    </w:p>
    <w:p>
      <w:r>
        <w:t xml:space="preserve">Отраслевая экспертиза конкурсной документации проводится отраслевыми центральными государственными органами по республиканским проектам государственно-частного партнерства либо местными отраслевыми государственными органами по местным проектам государственно-частного партнерства в течение 10 (десяти) рабочих дней с момента внесения. Отраслевое заключение (указывается положительное либо отрицательное) по результатам экспертизы оформляется по форме согласно приложению 7 к настоящим Правилам и размещается на веб-портале государственно-частного партнерства.</w:t>
      </w:r>
    </w:p>
    <w:p>
      <w:r>
        <w:t xml:space="preserve">Местные отраслевые государственные органы направляют в центральные государственные органы соответствующей отрасли копию отраслевого заключения по местным проектам государственно-частного партнерства, стоимость которых свыше четырехмиллионного месячного расчетного показателя.</w:t>
      </w:r>
    </w:p>
    <w:p>
      <w:pPr>
        <w:pStyle w:val="Heading2"/>
      </w:pPr>
      <w:r>
        <w:t xml:space="preserve">Пункт 67</w:t>
      </w:r>
    </w:p>
    <w:p>
      <w:r>
        <w:t xml:space="preserve">67. В случае признания проекта государственно-частного партнерства по срокам реализации, целесообразности, объемам, стоимости и механизму реализации, достижению конечных результатов по проекту государственно-частного партнерства, подготавливается положительное отраслевое заключение, при наличии замечаний – отрицательное отраслевое заключение.</w:t>
      </w:r>
    </w:p>
    <w:p>
      <w:r>
        <w:t xml:space="preserve">Конкурсная документация при внесении в нее изменений и (или) дополнений подлежит повторному направлению на отраслевую экспертизу.</w:t>
      </w:r>
    </w:p>
    <w:p>
      <w:pPr>
        <w:pStyle w:val="Heading2"/>
      </w:pPr>
      <w:r>
        <w:t xml:space="preserve">Пункт 68</w:t>
      </w:r>
    </w:p>
    <w:p>
      <w:r>
        <w:t xml:space="preserve">68. Отраслевое заключение подписывается с применением электронной цифровой подписи удостоверяющего центра государственных органов первым руководителем отраслевого центрального, либо местного государственного органа, либо лицом его, замещающим с приложением соответствующего приказа и представляется посредством веб-портала государственно-частного партнерства.</w:t>
      </w:r>
    </w:p>
    <w:p>
      <w:pPr>
        <w:pStyle w:val="Heading2"/>
      </w:pPr>
      <w:r>
        <w:t xml:space="preserve">Пункт 69</w:t>
      </w:r>
    </w:p>
    <w:p>
      <w:r>
        <w:t xml:space="preserve">69. По проектам государственно-частного партнерства в сфере цифровизации оценка технологических, технических решений, предусмотренных в конкурсной документации, в том числе графика реализации, проводится в рамках согласования в соответствии со статьей 59 Закона Республики Казахстан "О кибербезопасности".</w:t>
      </w:r>
    </w:p>
    <w:p>
      <w:r>
        <w:t xml:space="preserve">В случае если проект государственно-частного партнерства предусматривает создание цифровых систем и принятие государственных обязательств уполномоченный орган в сфере цифровизации при согласовании проекта конкурсной документации проекта рассматривает вопрос целесообразности принятия программного обеспечения в государственную собственность.</w:t>
      </w:r>
    </w:p>
    <w:p>
      <w:r>
        <w:t xml:space="preserve">В случае если проект государственно-частного партнерства затрагивает сферу ответственности нескольких отраслевых государственных органов, указанными отраслевыми государственными органами дополнительно предоставляются заключения соответствующих отраслевых экспертиз конкурсной документации, подготавливаемых согласно требованиям настоящего пункта для отраслевой экспертизы.</w:t>
      </w:r>
    </w:p>
    <w:p>
      <w:pPr>
        <w:pStyle w:val="Heading2"/>
      </w:pPr>
      <w:r>
        <w:t xml:space="preserve">Пункт 70</w:t>
      </w:r>
    </w:p>
    <w:p>
      <w:r>
        <w:t xml:space="preserve">70. В случае принадлежности проекта государственно-частного партнерства к сферам естественных монополий организатор конкурса направляет на согласование конкурсную документацию уполномоченному органу, осуществляющему руководство в сферах естественных монополий в течение 10 (десяти) рабочих дней со дня их поступления с рассмотрением следующих вопросов:</w:t>
      </w:r>
    </w:p>
    <w:p>
      <w:pPr>
        <w:pStyle w:val="Heading2"/>
      </w:pPr>
      <w:r>
        <w:t xml:space="preserve">Подпункт 1</w:t>
      </w:r>
    </w:p>
    <w:p>
      <w:r>
        <w:t xml:space="preserve">1) соответствие положений конкурсной документации в части порядка формирования и утверждения тарифов (цен, ставок сборов) на товары, работы и услуги, относящиеся к сфере естественных монополий, требованиям действующего законодательства Республики Казахстан в сфере естественных монополий;</w:t>
      </w:r>
    </w:p>
    <w:p>
      <w:pPr>
        <w:pStyle w:val="Heading2"/>
      </w:pPr>
      <w:r>
        <w:t xml:space="preserve">Подпункт 2</w:t>
      </w:r>
    </w:p>
    <w:p>
      <w:r>
        <w:t xml:space="preserve">2) соответствие конкурсной документации экономическим, финансовым, техническим и другим параметрам тарифообразования в предпроектной или проектной документации проекта государственно-частного партнерства в случае наличия таковых;</w:t>
      </w:r>
    </w:p>
    <w:p>
      <w:pPr>
        <w:pStyle w:val="Heading2"/>
      </w:pPr>
      <w:r>
        <w:t xml:space="preserve">Подпункт 3</w:t>
      </w:r>
    </w:p>
    <w:p>
      <w:r>
        <w:t xml:space="preserve">3) согласование перечня документов, связанных с тарифообразованием проекта государственно-частного партнерства, предоставляемых участниками конкурса в составе конкурсной заявки;</w:t>
      </w:r>
    </w:p>
    <w:p>
      <w:pPr>
        <w:pStyle w:val="Heading2"/>
      </w:pPr>
      <w:r>
        <w:t xml:space="preserve">Подпункт 4</w:t>
      </w:r>
    </w:p>
    <w:p>
      <w:r>
        <w:t xml:space="preserve">4) согласование существенных условий конкурсной документации, связанных с тарифообразованием;</w:t>
      </w:r>
    </w:p>
    <w:p>
      <w:pPr>
        <w:pStyle w:val="Heading2"/>
      </w:pPr>
      <w:r>
        <w:t xml:space="preserve">Подпункт 5</w:t>
      </w:r>
    </w:p>
    <w:p>
      <w:r>
        <w:t xml:space="preserve">5) согласование проекта договора государственно-частного партнерства в части положений и приложений, включаемых в договор государственно-частного партнерства, связанных с тарифообразованием проекта государственно-частного партнерства;</w:t>
      </w:r>
    </w:p>
    <w:p>
      <w:pPr>
        <w:pStyle w:val="Heading2"/>
      </w:pPr>
      <w:r>
        <w:t xml:space="preserve">Подпункт 6</w:t>
      </w:r>
    </w:p>
    <w:p>
      <w:r>
        <w:t xml:space="preserve">6) при модернизации или реконструкции действующих объектов государственно-частного партнерства – достижение увеличения или сохранения существующего уровня ликвидной стоимости задействованных основных средств за счет капиталообразующих затрат и снижение нормативных и (или) ликвидация сверхнормативных потерь в случае их наличия, основанных на планах мероприятий, разработанных и реализуемых в рамках реализации проекта государственно-частного партнерства;</w:t>
      </w:r>
    </w:p>
    <w:p>
      <w:pPr>
        <w:pStyle w:val="Heading2"/>
      </w:pPr>
      <w:r>
        <w:t xml:space="preserve">Подпункт 7</w:t>
      </w:r>
    </w:p>
    <w:p>
      <w:r>
        <w:t xml:space="preserve">7) расходы по услугам (товарам, работам), снижение производственных затрат;</w:t>
      </w:r>
    </w:p>
    <w:p>
      <w:pPr>
        <w:pStyle w:val="Heading2"/>
      </w:pPr>
      <w:r>
        <w:t xml:space="preserve">Подпункт 8</w:t>
      </w:r>
    </w:p>
    <w:p>
      <w:r>
        <w:t xml:space="preserve">8) объемы услуг (товаров, работ), увеличение объема и (или) повышения качества предоставляемых услуг (товаров, работ);</w:t>
      </w:r>
    </w:p>
    <w:p>
      <w:pPr>
        <w:pStyle w:val="Heading2"/>
      </w:pPr>
      <w:r>
        <w:t xml:space="preserve">Подпункт 9</w:t>
      </w:r>
    </w:p>
    <w:p>
      <w:r>
        <w:t xml:space="preserve">9) порядок формирования тарифа (цены, ставок сбора) и предельный уровень тарифа на предоставляемые услуги (товары, работы);</w:t>
      </w:r>
    </w:p>
    <w:p>
      <w:pPr>
        <w:pStyle w:val="Heading2"/>
      </w:pPr>
      <w:r>
        <w:t xml:space="preserve">Подпункт 10</w:t>
      </w:r>
    </w:p>
    <w:p>
      <w:r>
        <w:t xml:space="preserve">10) схему и условия заимствования и возмещения заемных ресурсов;</w:t>
      </w:r>
    </w:p>
    <w:p>
      <w:pPr>
        <w:pStyle w:val="Heading2"/>
      </w:pPr>
      <w:r>
        <w:t xml:space="preserve">Подпункт 11</w:t>
      </w:r>
    </w:p>
    <w:p>
      <w:r>
        <w:t xml:space="preserve">11) основные финансово-экономические показатели проекта государственно-частного партнерства – внутренней нормы прибыли (доходности), прибыли на задействованные активы, дисконтированных потоков наличности при уровне тарифов (цен, ставок сборов) на услуги субъектов в рамках прогноза роста тарифов (цен, ставок сбора) на услуги (товары, работы), с учетом показателей прогноза социально-экономического развития Республики Казахстан и прогноза выплат государственных обязательств по проектам государственно-частного партнерства.</w:t>
      </w:r>
    </w:p>
    <w:p>
      <w:r>
        <w:t xml:space="preserve">Согласование конкурсной документации оформляется в виде письма о согласовании, либо не согласовании с отражением причин несогласования по каждому рассматриваемому вопросу, либо требований по доработке конкурсной документации.</w:t>
      </w:r>
    </w:p>
    <w:p>
      <w:pPr>
        <w:pStyle w:val="Heading2"/>
      </w:pPr>
      <w:r>
        <w:t xml:space="preserve">Пункт 71</w:t>
      </w:r>
    </w:p>
    <w:p>
      <w:r>
        <w:t xml:space="preserve">71. По республиканским проектам, предусматривающим обеспечение частными партнерами реализации государственных функций, конкурсная документация направляется посредством веб-портала государственно-частного партнерства на согласование в антимонопольный орган в части, относящейся к сфере защиты конкуренции и ограничения монополистической деятельности.</w:t>
      </w:r>
    </w:p>
    <w:p>
      <w:r>
        <w:t xml:space="preserve">В срок не позднее 10 (десяти) рабочих дней со дня принятия конкурсной документации к рассмотрению антимонопольный орган направляет посредством веб-портала государственно-частного партнерства письмо о ее согласовании или отказе в согласовании с указанием обоснований.</w:t>
      </w:r>
    </w:p>
    <w:p>
      <w:pPr>
        <w:pStyle w:val="Heading2"/>
      </w:pPr>
      <w:r>
        <w:t xml:space="preserve">Пункт 72</w:t>
      </w:r>
    </w:p>
    <w:p>
      <w:r>
        <w:t xml:space="preserve">72. Организатор конкурса направляет посредством веб-портала государственно-частного партнерства конкурсную документацию республиканских либо местных проектов государственно-частного партнерства на согласование в центральный, либо местный уполномоченный орган по исполнению бюджета.</w:t>
      </w:r>
    </w:p>
    <w:p>
      <w:pPr>
        <w:pStyle w:val="Heading2"/>
      </w:pPr>
      <w:r>
        <w:t xml:space="preserve">Пункт 73</w:t>
      </w:r>
    </w:p>
    <w:p>
      <w:r>
        <w:t xml:space="preserve">73. Центральный уполномоченный орган по исполнению бюджета проводит согласование конкурсной документации республиканских проектов государственно-частного партнерства по вопросам, входящим в компетенцию, в том числе с рассмотрением следующих вопросов:</w:t>
      </w:r>
    </w:p>
    <w:p>
      <w:pPr>
        <w:pStyle w:val="Heading2"/>
      </w:pPr>
      <w:r>
        <w:t xml:space="preserve">Подпункт 1</w:t>
      </w:r>
    </w:p>
    <w:p>
      <w:r>
        <w:t xml:space="preserve">1) предоставление поручительства государства по инфраструктурным облигациям или государственных гарантий по займам, привлекаемым для финансирования проектов государственно-частного партнерства.</w:t>
      </w:r>
    </w:p>
    <w:p>
      <w:r>
        <w:t xml:space="preserve">Центральный уполномоченный орган по исполнению бюджета при согласовании конкурсной документации, предусматривающей предоставление поручительства государства, согласовывает объем поручительства государства, предлагаемый организатором конкурса к предоставлению в рамках конкурса по определению частного партнера по проекту государственно-частного партнерства;</w:t>
      </w:r>
    </w:p>
    <w:p>
      <w:pPr>
        <w:pStyle w:val="Heading2"/>
      </w:pPr>
      <w:r>
        <w:t xml:space="preserve">Подпункт 2</w:t>
      </w:r>
    </w:p>
    <w:p>
      <w:r>
        <w:t xml:space="preserve">2) принятие в республиканскую собственность объекта государственно-частного партнерства или передачи существующего объекта республиканской собственности для реализации проекта государственно-частного партнерства;</w:t>
      </w:r>
    </w:p>
    <w:p>
      <w:pPr>
        <w:pStyle w:val="Heading2"/>
      </w:pPr>
      <w:r>
        <w:t xml:space="preserve">Подпункт 3</w:t>
      </w:r>
    </w:p>
    <w:p>
      <w:r>
        <w:t xml:space="preserve">3) выделение средств из республиканского бюджета на выплату источников возмещения затрат и получения доходов, софинансирование по проекту государственно-частного партнерства.</w:t>
      </w:r>
    </w:p>
    <w:p>
      <w:pPr>
        <w:pStyle w:val="Heading2"/>
      </w:pPr>
      <w:r>
        <w:t xml:space="preserve">Пункт 74</w:t>
      </w:r>
    </w:p>
    <w:p>
      <w:r>
        <w:t xml:space="preserve">74. Местный уполномоченный орган по исполнению бюджета и (или) иной государственный орган, в соответствии со своей компетенцией, проводит согласование конкурсной документации местных проектов государственно-частного партнерства с рассмотрением следующих вопросов:</w:t>
      </w:r>
    </w:p>
    <w:p>
      <w:pPr>
        <w:pStyle w:val="Heading2"/>
      </w:pPr>
      <w:r>
        <w:t xml:space="preserve">Подпункт 1</w:t>
      </w:r>
    </w:p>
    <w:p>
      <w:r>
        <w:t xml:space="preserve">1) принятие в коммунальную собственность объекта государственно-частного партнерства или передачи существующего объекта коммунальной собственности для реализации проекта государственно-частного партнерства;</w:t>
      </w:r>
    </w:p>
    <w:p>
      <w:pPr>
        <w:pStyle w:val="Heading2"/>
      </w:pPr>
      <w:r>
        <w:t xml:space="preserve">Подпункт 2</w:t>
      </w:r>
    </w:p>
    <w:p>
      <w:r>
        <w:t xml:space="preserve">2) выделение средств из местного бюджета на выплату источников возмещения затрат и получения доходов, софинансирование по проекту государственно-частного партнерства.</w:t>
      </w:r>
    </w:p>
    <w:p>
      <w:pPr>
        <w:pStyle w:val="Heading2"/>
      </w:pPr>
      <w:r>
        <w:t xml:space="preserve">Пункт 75</w:t>
      </w:r>
    </w:p>
    <w:p>
      <w:r>
        <w:t xml:space="preserve">75. Срок согласования конкурсной документации центральным либо местным уполномоченным органом по исполнению бюджета составляет не более 10 (десяти) рабочих дней со дня поступления.</w:t>
      </w:r>
    </w:p>
    <w:p>
      <w:r>
        <w:t xml:space="preserve">Согласование конкурсной документации центральным либо местным уполномоченным органом по исполнению бюджета осуществляется посредством веб-портала государственно-частного партнерства.</w:t>
      </w:r>
    </w:p>
    <w:p>
      <w:r>
        <w:t xml:space="preserve">В случае отказа в согласовании центральным либо местным уполномоченным органом по исполнению бюджета указываются причины несогласования либо требования по доработке конкурсной документации.</w:t>
      </w:r>
    </w:p>
    <w:p>
      <w:pPr>
        <w:pStyle w:val="Heading2"/>
      </w:pPr>
      <w:r>
        <w:t xml:space="preserve">Пункт 76</w:t>
      </w:r>
    </w:p>
    <w:p>
      <w:r>
        <w:t xml:space="preserve">76. Организатор конкурса направляет посредством веб-портала государственно-частного партнерства конкурсную документацию, в том числе при внесении в нее изменений и (или) дополнений, а также прилагаемые к ней материалы на согласование центральному уполномоченному органу по бюджетной политике либо местному уполномоченному органу по государственному планированию.</w:t>
      </w:r>
    </w:p>
    <w:p>
      <w:r>
        <w:t xml:space="preserve">При внесении изменений и (или) дополнений в конкурсную документацию к конкурсной документации, изложенной в новой редакции, прилагается соответствующая сравнительная таблица с обоснованием вносимых изменений.</w:t>
      </w:r>
    </w:p>
    <w:p>
      <w:pPr>
        <w:pStyle w:val="Heading2"/>
      </w:pPr>
      <w:r>
        <w:t xml:space="preserve">Пункт 77</w:t>
      </w:r>
    </w:p>
    <w:p>
      <w:r>
        <w:t xml:space="preserve">77. Письмо о направлении проекта конкурсной документации на согласование содержит данные разработчика и (или) частного инициатора, включая фамилию, имя, отчество (при наличии), должность, телефон и адрес (адреса) электронной почты.</w:t>
      </w:r>
    </w:p>
    <w:p>
      <w:pPr>
        <w:pStyle w:val="Heading2"/>
      </w:pPr>
      <w:r>
        <w:t xml:space="preserve">Пункт 78</w:t>
      </w:r>
    </w:p>
    <w:p>
      <w:r>
        <w:t xml:space="preserve">78. Центральный уполномоченный орган по бюджетной политике либо местный уполномоченный орган по государственному планированию в течение 3 (трех) рабочих дней со дня поступления конкурсной документации направляет ее и отраслевые заключения в Центр развития государственно-частного партнерства или юридические лица, определяемые местными исполнительными органами областей, городов республиканского значения и столицы, для проведения экспертизы, в том числе при внесении в нее изменений и (или) дополнений, которая осуществляется в течение 20 (двадцати) рабочих дней со дня представления конкурсной документации в данную организацию, если проект является технически сложным и (или) уникальным, а по остальным проектам – в течение 16 (шестнадцати) рабочих дней со дня представления конкурсной документации.</w:t>
      </w:r>
    </w:p>
    <w:p>
      <w:r>
        <w:t xml:space="preserve">При этом прилагаются копии инвестиционного предложения и экономического заключения центрального уполномоченного органа по бюджетной политике либо местного уполномоченного органа по государственному планированию на инвестиционное предложение государственного инвестиционного проекта о целесообразности реализации проекта государственно-частного партнерства.</w:t>
      </w:r>
    </w:p>
    <w:p>
      <w:pPr>
        <w:pStyle w:val="Heading2"/>
      </w:pPr>
      <w:r>
        <w:t xml:space="preserve">Пункт 79</w:t>
      </w:r>
    </w:p>
    <w:p>
      <w:r>
        <w:t xml:space="preserve">79. Общий срок рассмотрения конкурсной документации центральным уполномоченным органом по бюджетной политике либо местным уполномоченным органом по государственному планированию с учетом экспертизы не превышает 30 (тридцати) рабочих дней по проектам, являющимся технически сложными и (или) уникальными, а по остальным проектам – не более 26 (двадцати шести) рабочих дней со дня представления конкурсной документации.</w:t>
      </w:r>
    </w:p>
    <w:p>
      <w:pPr>
        <w:pStyle w:val="Heading2"/>
      </w:pPr>
      <w:r>
        <w:t xml:space="preserve">Пункт 80</w:t>
      </w:r>
    </w:p>
    <w:p>
      <w:r>
        <w:t xml:space="preserve">80. В случае необходимости представления недостающей и (или) дополнительной информации по конкурсной документации Центр развития государственно-частного партнерства или юридические лица, определяемые местными исполнительными органами областей, городов республиканского значения и столицы, уполномоченные на проведение экспертизы, в течение 10 (десяти) рабочих дней со дня уведомления о поступлении пакета документов (но не более одного раза), направляют соответствующие запросы организатору конкурса с одновременным уведомлением центрального уполномоченного органа по бюджетной политике либо местного уполномоченного органа по государственному планированию соответственно.</w:t>
      </w:r>
    </w:p>
    <w:p>
      <w:pPr>
        <w:pStyle w:val="Heading2"/>
      </w:pPr>
      <w:r>
        <w:t xml:space="preserve">Пункт 81</w:t>
      </w:r>
    </w:p>
    <w:p>
      <w:r>
        <w:t xml:space="preserve">81. Недостающая и (или) дополнительная информация либо уведомление о необходимости дополнительных сроков направляется разработчиком конкурсной документации, в течение 5 (пяти) рабочих дней со дня поступления запроса, с одновременным уведомлением организации, направившей запрос.</w:t>
      </w:r>
    </w:p>
    <w:p>
      <w:r>
        <w:t xml:space="preserve">При этом дополнительный срок предоставления недостающей и (или) дополнительной информации не может превышать 30 (тридцать) календарных дней.</w:t>
      </w:r>
    </w:p>
    <w:p>
      <w:pPr>
        <w:pStyle w:val="Heading2"/>
      </w:pPr>
      <w:r>
        <w:t xml:space="preserve">Пункт 82</w:t>
      </w:r>
    </w:p>
    <w:p>
      <w:r>
        <w:t xml:space="preserve">82. Со дня направления запроса и до представления необходимой информации сроки проведения экспертизы приостанавливаются.</w:t>
      </w:r>
    </w:p>
    <w:p>
      <w:r>
        <w:t xml:space="preserve">В случае не предоставления разработчиком конкурсной документации в установленном порядке запрошенной информации конкурсная документация не рассматривается и направляется отрицательное заключение.</w:t>
      </w:r>
    </w:p>
    <w:p>
      <w:pPr>
        <w:pStyle w:val="Heading2"/>
      </w:pPr>
      <w:r>
        <w:t xml:space="preserve">Пункт 83</w:t>
      </w:r>
    </w:p>
    <w:p>
      <w:r>
        <w:t xml:space="preserve">83. Центральный уполномоченный орган по бюджетной политике либо местный уполномоченный орган по государственному планированию на основании экспертизы, проводимой Центром развития государственно-частного партнерства либо юридическим лицом, определяемым местным исполнительным органом, принимает решение о согласовании либо отказе в согласовании конкурсной документации и направляет разработчику соответствующее письмо с отражением причин отказа, либо требований по доработке конкурсной документации.</w:t>
      </w:r>
    </w:p>
    <w:p>
      <w:pPr>
        <w:pStyle w:val="Heading2"/>
      </w:pPr>
      <w:r>
        <w:t xml:space="preserve">Пункт 84</w:t>
      </w:r>
    </w:p>
    <w:p>
      <w:r>
        <w:t xml:space="preserve">84. Заключение экспертизы конкурсной документации содержит:</w:t>
      </w:r>
    </w:p>
    <w:p>
      <w:r>
        <w:t xml:space="preserve">паспорт конкурсной документации;</w:t>
      </w:r>
    </w:p>
    <w:p>
      <w:r>
        <w:t xml:space="preserve">оценку соответствия конкурсной документации требованиям действующего законодательства Республики Казахстан в сфере государственно-частного партнерства;</w:t>
      </w:r>
    </w:p>
    <w:p>
      <w:r>
        <w:t xml:space="preserve">оценку информационного листа или технико-экономического обоснования проекта государственно-частного партнерства, в том числе оценку мер государственной поддержки и источников возмещения затрат и получения доходов, которые планируется предоставить частному партнеру, а также возможность принятия государственных обязательств в пределах установленных нормативными правовыми актами лимитов государственных обязательств по проектам государственно-частного партнерства, устанавливаемых на скользящей основе на трехлетний период в соответствии с пунктом 2 статьи 149 Бюджетного кодекса Республики Казахстан;</w:t>
      </w:r>
    </w:p>
    <w:p>
      <w:r>
        <w:t xml:space="preserve">оценку условий конкурсной документации;</w:t>
      </w:r>
    </w:p>
    <w:p>
      <w:r>
        <w:t xml:space="preserve">оценку проекта договора государственно-частного партнерства;</w:t>
      </w:r>
    </w:p>
    <w:p>
      <w:r>
        <w:t xml:space="preserve">рекомендации организатору конкурса, межведомственной проектной группе, конкурсной комиссии по определению частного партнера, иным заинтересованным лицам по:</w:t>
      </w:r>
    </w:p>
    <w:p>
      <w:r>
        <w:t xml:space="preserve">повышению качества конкурсной документации;</w:t>
      </w:r>
    </w:p>
    <w:p>
      <w:r>
        <w:t xml:space="preserve">повышению качества управления проектом государственно-частного партнерства;</w:t>
      </w:r>
    </w:p>
    <w:p>
      <w:r>
        <w:t xml:space="preserve">обеспечению эффективности реализации проекта государственно-частного партнерства и управлению рисками.</w:t>
      </w:r>
    </w:p>
    <w:p>
      <w:pPr>
        <w:pStyle w:val="Heading2"/>
      </w:pPr>
      <w:r>
        <w:t xml:space="preserve">Пункт 85</w:t>
      </w:r>
    </w:p>
    <w:p>
      <w:r>
        <w:t xml:space="preserve">85. Результатом экспертизы конкурсной документации, в том числе при внесении в нее соответствующих изменений и (или) дополнений, является положительное заключение, заключение о необходимости доработки или отрицательное заключение, которые состоят из следующих частей:</w:t>
      </w:r>
    </w:p>
    <w:p>
      <w:pPr>
        <w:pStyle w:val="Heading2"/>
      </w:pPr>
      <w:r>
        <w:t xml:space="preserve">Подпункт 1</w:t>
      </w:r>
    </w:p>
    <w:p>
      <w:r>
        <w:t xml:space="preserve">1) вступительная часть заключения экспертизы содержит сведения о наименовании и дате проведения экспертизы, а также общую информацию о проекте государственно-частного партнерства;</w:t>
      </w:r>
    </w:p>
    <w:p>
      <w:pPr>
        <w:pStyle w:val="Heading2"/>
      </w:pPr>
      <w:r>
        <w:t xml:space="preserve">Подпункт 2</w:t>
      </w:r>
    </w:p>
    <w:p>
      <w:r>
        <w:t xml:space="preserve">2) в основной (аналитической) части заключения экспертизы отражаются результаты оценки, проведенной в соответствии с настоящими Правилами;</w:t>
      </w:r>
    </w:p>
    <w:p>
      <w:pPr>
        <w:pStyle w:val="Heading2"/>
      </w:pPr>
      <w:r>
        <w:t xml:space="preserve">Подпункт 3</w:t>
      </w:r>
    </w:p>
    <w:p>
      <w:r>
        <w:t xml:space="preserve">3) в заключительной части излагаются выработанные по итогам экспертизы выводы и рекомендации.</w:t>
      </w:r>
    </w:p>
    <w:p>
      <w:pPr>
        <w:pStyle w:val="Heading2"/>
      </w:pPr>
      <w:r>
        <w:t xml:space="preserve">Пункт 86</w:t>
      </w:r>
    </w:p>
    <w:p>
      <w:r>
        <w:t xml:space="preserve">86. Положительное заключение экспертизы конкурсной документации проекта государственно-частного партнерства представляется в случае соответствия в совокупности критериям, указанным ниже:</w:t>
      </w:r>
    </w:p>
    <w:p>
      <w:pPr>
        <w:pStyle w:val="Heading2"/>
      </w:pPr>
      <w:r>
        <w:t xml:space="preserve">Подпункт 1</w:t>
      </w:r>
    </w:p>
    <w:p>
      <w:r>
        <w:t xml:space="preserve">1) предоставление полного пакета документов, а также соответствие структуры и содержания конкурсной документации требованиям, установленным в пункте 64 настоящих Правил;</w:t>
      </w:r>
    </w:p>
    <w:p>
      <w:pPr>
        <w:pStyle w:val="Heading2"/>
      </w:pPr>
      <w:r>
        <w:t xml:space="preserve">Подпункт 2</w:t>
      </w:r>
    </w:p>
    <w:p>
      <w:r>
        <w:t xml:space="preserve">2) наличие стратегических предпосылок для реализации проекта государственно-частного партнерства и соответствие конечных результатов целям документов системы государственного планирования;</w:t>
      </w:r>
    </w:p>
    <w:p>
      <w:pPr>
        <w:pStyle w:val="Heading2"/>
      </w:pPr>
      <w:r>
        <w:t xml:space="preserve">Подпункт 3</w:t>
      </w:r>
    </w:p>
    <w:p>
      <w:r>
        <w:t xml:space="preserve">3) положительные значения показателей чистого дисконтированного дохода (Net present value – NPV), внутренней нормы доходности (Internal rate of return – IRR);</w:t>
      </w:r>
    </w:p>
    <w:p>
      <w:pPr>
        <w:pStyle w:val="Heading2"/>
      </w:pPr>
      <w:r>
        <w:t xml:space="preserve">Подпункт 4</w:t>
      </w:r>
    </w:p>
    <w:p>
      <w:r>
        <w:t xml:space="preserve">4) наличие положительных показателей экономического чистого дисконтированного дохода (Economic net present value – ENPV) и экономической внутренней нормы доходности (Economic internal rate of return – EIRR).</w:t>
      </w:r>
    </w:p>
    <w:p>
      <w:pPr>
        <w:pStyle w:val="Heading2"/>
      </w:pPr>
      <w:r>
        <w:t xml:space="preserve">Пункт 87</w:t>
      </w:r>
    </w:p>
    <w:p>
      <w:r>
        <w:t xml:space="preserve">87. Отрицательное заключение экспертизы конкурсной документации проекта государственно-частного партнерства представляется в случае несоответствия одному из следующих критериев:</w:t>
      </w:r>
    </w:p>
    <w:p>
      <w:pPr>
        <w:pStyle w:val="Heading2"/>
      </w:pPr>
      <w:r>
        <w:t xml:space="preserve">Подпункт 1</w:t>
      </w:r>
    </w:p>
    <w:p>
      <w:r>
        <w:t xml:space="preserve">1) не соответствие требованиям, указанным в подпунктах 1)-4) части первой пункта 86 настоящих Правил;</w:t>
      </w:r>
    </w:p>
    <w:p>
      <w:pPr>
        <w:pStyle w:val="Heading2"/>
      </w:pPr>
      <w:r>
        <w:t xml:space="preserve">Подпункт 2</w:t>
      </w:r>
    </w:p>
    <w:p>
      <w:r>
        <w:t xml:space="preserve">2) в случае, предусмотренном в пункте 82 настоящих Правил.</w:t>
      </w:r>
    </w:p>
    <w:p>
      <w:pPr>
        <w:pStyle w:val="Heading2"/>
      </w:pPr>
      <w:r>
        <w:t xml:space="preserve">Пункт 88</w:t>
      </w:r>
    </w:p>
    <w:p>
      <w:r>
        <w:t xml:space="preserve">88. Оценка проекта договора государственно-частного партнерства в составе конкурсной документации содержит:</w:t>
      </w:r>
    </w:p>
    <w:p>
      <w:pPr>
        <w:pStyle w:val="Heading2"/>
      </w:pPr>
      <w:r>
        <w:t xml:space="preserve">Подпункт 1</w:t>
      </w:r>
    </w:p>
    <w:p>
      <w:r>
        <w:t xml:space="preserve">1) анализ проекта договора на соответствие статье 46 Закона;</w:t>
      </w:r>
    </w:p>
    <w:p>
      <w:pPr>
        <w:pStyle w:val="Heading2"/>
      </w:pPr>
      <w:r>
        <w:t xml:space="preserve">Подпункт 2</w:t>
      </w:r>
    </w:p>
    <w:p>
      <w:r>
        <w:t xml:space="preserve">2) анализ проекта договора в соответствии с условиями конкурсной документации;</w:t>
      </w:r>
    </w:p>
    <w:p>
      <w:pPr>
        <w:pStyle w:val="Heading2"/>
      </w:pPr>
      <w:r>
        <w:t xml:space="preserve">Подпункт 3</w:t>
      </w:r>
    </w:p>
    <w:p>
      <w:r>
        <w:t xml:space="preserve">3) анализ рисков государственного партнера и частного партнера, включая оценку влияния изменений внешних условий на реализацию проекта государственно-частного партнерства;</w:t>
      </w:r>
    </w:p>
    <w:p>
      <w:pPr>
        <w:pStyle w:val="Heading2"/>
      </w:pPr>
      <w:r>
        <w:t xml:space="preserve">Подпункт 4</w:t>
      </w:r>
    </w:p>
    <w:p>
      <w:r>
        <w:t xml:space="preserve">4) анализ мер, объемов и условий предоставления государственной поддержки деятельности субъектов государственно-частного партнерства, а также состава возмещения затрат и получения доходов субъектов государственно-частного партнерства;</w:t>
      </w:r>
    </w:p>
    <w:p>
      <w:pPr>
        <w:pStyle w:val="Heading2"/>
      </w:pPr>
      <w:r>
        <w:t xml:space="preserve">Подпункт 5</w:t>
      </w:r>
    </w:p>
    <w:p>
      <w:r>
        <w:t xml:space="preserve">5) анализ ответственности сторон, условий рассмотрения споров, возможных к возникновению в рамках реализации проекта государственно-частного партнерства;</w:t>
      </w:r>
    </w:p>
    <w:p>
      <w:pPr>
        <w:pStyle w:val="Heading2"/>
      </w:pPr>
      <w:r>
        <w:t xml:space="preserve">Подпункт 6</w:t>
      </w:r>
    </w:p>
    <w:p>
      <w:r>
        <w:t xml:space="preserve">6) выводы и рекомендации по проекту договора в составе конкурсной документации;</w:t>
      </w:r>
    </w:p>
    <w:p>
      <w:pPr>
        <w:pStyle w:val="Heading2"/>
      </w:pPr>
      <w:r>
        <w:t xml:space="preserve">Подпункт 7</w:t>
      </w:r>
    </w:p>
    <w:p>
      <w:r>
        <w:t xml:space="preserve">7) анализ графика выплат по проекту, в случае наличия государственных обязательств по проекту государственно-частного партнерства.</w:t>
      </w:r>
    </w:p>
    <w:p>
      <w:pPr>
        <w:pStyle w:val="Heading2"/>
      </w:pPr>
      <w:r>
        <w:t xml:space="preserve">Пункт 89</w:t>
      </w:r>
    </w:p>
    <w:p>
      <w:r>
        <w:t xml:space="preserve">89. Центральный уполномоченный орган по бюджетной политике либо местный уполномоченный орган по государственному планированию согласовывает конкурсную документацию и направляет организатору конкурса заключение экспертизы конкурсной документации, проведенной Центром развития государственно-частного партнерства или юридическими лицами, определяемыми местными исполнительными органами областей, городов республиканского значения и столицы, уполномоченными на проведение экспертизы.</w:t>
      </w:r>
    </w:p>
    <w:p>
      <w:pPr>
        <w:pStyle w:val="Heading2"/>
      </w:pPr>
      <w:r>
        <w:t xml:space="preserve">Пункт 90</w:t>
      </w:r>
    </w:p>
    <w:p>
      <w:r>
        <w:t xml:space="preserve">90. В случае положительного заключения экспертизы конкурсной документации, проведенной Центром развития государственно-частного партнерства, содержащего рекомендации о возможности включения в конкурсную документацию предоставления по проекту государственно-частного партнерства одной или нескольких мер государственной поддержки, источников возмещения затрат и получения доходов частного партнера, влекущих расходы из республиканского бюджета, и согласования конкурсной документации центральным уполномоченным органом по бюджетной политике, уполномоченное лицо направляет уведомление в центральный уполномоченный орган по бюджетному планированию и исполнению бюджета заявку для вынесения на рассмотрение республиканской бюджетной комиссии вопроса принятия государственных обязательств по проекту государственно-частного партнерства.</w:t>
      </w:r>
    </w:p>
    <w:p>
      <w:pPr>
        <w:pStyle w:val="Heading2"/>
      </w:pPr>
      <w:r>
        <w:t xml:space="preserve">Пункт 91</w:t>
      </w:r>
    </w:p>
    <w:p>
      <w:r>
        <w:t xml:space="preserve">91. В случае положительного заключения экспертизы конкурсной документации, проведенной юридическими лицами, определяемыми местными исполнительными органами областей, городов республиканского значения и столицы, уполномоченные на проведение экспертизы, содержащего рекомендации о возможности включения в конкурсную документацию предоставления по проекту государственно-частного партнерства одной или нескольких мер государственной поддержки, источников возмещения затрат и получения доходов частного партнера, влекущих расходы из местного бюджета, местный уполномоченный орган по государственному планированию выносит вопрос принятия государственных обязательств по проекту государственно-частного партнерства на рассмотрение соответствующей бюджетной комиссии.</w:t>
      </w:r>
    </w:p>
    <w:p>
      <w:pPr>
        <w:pStyle w:val="Heading2"/>
      </w:pPr>
      <w:r>
        <w:t xml:space="preserve">Пункт 92</w:t>
      </w:r>
    </w:p>
    <w:p>
      <w:r>
        <w:t xml:space="preserve">92. В случае увеличения сметной стоимости проекта государственно-частного партнерства, направленного на создание объекта государственно-частного партнерства, по причине изменения курса национальной валюты к иностранной валюте, но не влекущих изменения институциональной схемы и технических решений, скорректированные документы направляются на заключение центрального уполномоченного органа по бюджетной политике и экспертизу Центра развития государственно-частного партнерства либо местного уполномоченного органа по государственному планированию и экспертизу юридического лица, определяемого местным исполнительным органом области, города республиканского значения и столицы, уполномоченного на проведение экспертизы, в части подтверждения положительного значения показателей чистого дисконтированного дохода (Net present value – NPV), внутренней нормы прибыльности (Internal rate of return – IRR) и наличия положительных показателей экономического чистого дисконтированного дохода (Economic net present value – ENPV) и экономической внутренней нормы доходности (Economic internal rate of return – EIRR).</w:t>
      </w:r>
    </w:p>
    <w:p>
      <w:r>
        <w:t xml:space="preserve">Срок представления заключений центрального уполномоченного органа по бюджетной политике или местного уполномоченного органа по государственному планированию и экспертизы по документам, представленным в соответствии с настоящим пунктом Правил, не может превышать 10 (десять) рабочих дней.</w:t>
      </w:r>
    </w:p>
    <w:p>
      <w:pPr>
        <w:pStyle w:val="Heading2"/>
      </w:pPr>
      <w:r>
        <w:t xml:space="preserve">Пункт 93</w:t>
      </w:r>
    </w:p>
    <w:p>
      <w:r>
        <w:t xml:space="preserve">93. Пункты 78-92 настоящих Правил не применяются к проектам государственно-частного партнерства особой значимости, разработка которых осуществляется совместно с международными финансовыми институтами.</w:t>
      </w:r>
    </w:p>
    <w:p>
      <w:r>
        <w:t xml:space="preserve">Центр развития государственно-частного партнерства направляет в центральный уполномоченный орган по бюджетной политике заключение на конкурсную документацию проекта государственно-частного партнерства особой значимости, разработанную с привлечением международных финансовых институтов, с рекомендацией по ее утверждению.</w:t>
      </w:r>
    </w:p>
    <w:p>
      <w:r>
        <w:t xml:space="preserve">Центральный уполномоченный орган по бюджетному планированию направляет конкурсную документацию, разработанную с привлечением международных финансовых институтов, в том числе при внесении в нее изменений и (или) дополнений, заключение Центра развития государственно-частного партнерства, результаты отраслевых экспертиз, полученных согласований и иные прилагаемые к ней материалы уполномоченному лицу для утверждения и проведения конкурсного отбора частного партнера.</w:t>
      </w:r>
    </w:p>
    <w:p>
      <w:pPr>
        <w:pStyle w:val="Heading2"/>
      </w:pPr>
      <w:r>
        <w:t xml:space="preserve">Пункт 94</w:t>
      </w:r>
    </w:p>
    <w:p>
      <w:r>
        <w:t xml:space="preserve">94. Уполномоченное лицо направляет в центральный уполномоченный орган по бюджетному планированию и исполнению бюджета (по республиканским проектам) или местный уполномоченный орган по государственному планированию (по местным проектам) заявку для вынесения данного вопроса на рассмотрение соответствующей бюджетной комиссии.</w:t>
      </w:r>
    </w:p>
    <w:p>
      <w:pPr>
        <w:pStyle w:val="Heading2"/>
      </w:pPr>
      <w:r>
        <w:t xml:space="preserve">Пункт 95</w:t>
      </w:r>
    </w:p>
    <w:p>
      <w:r>
        <w:t xml:space="preserve">95. После получения необходимых согласований и экспертиз, в том числе положительного решения соответствующей бюджетной комиссии, конкурсная документация утверждается приказом (решением) первого руководителя организатора конкурса, либо лицом его замещающим, либо лицом уполномоченным им.</w:t>
      </w:r>
    </w:p>
    <w:p>
      <w:r>
        <w:t xml:space="preserve">При утверждении аукционной документации решение соответствующей бюджетной комиссии не требуется.</w:t>
      </w:r>
    </w:p>
    <w:p>
      <w:pPr>
        <w:pStyle w:val="Heading2"/>
      </w:pPr>
      <w:r>
        <w:t xml:space="preserve">Пункт 96</w:t>
      </w:r>
    </w:p>
    <w:p>
      <w:r>
        <w:t xml:space="preserve">96. Срок действия конкурсной документации составляет не более 3 (трех) лет со дня утверждения.</w:t>
      </w:r>
    </w:p>
    <w:p>
      <w:pPr>
        <w:pStyle w:val="Heading2"/>
      </w:pPr>
      <w:r>
        <w:t xml:space="preserve">Пункт 97</w:t>
      </w:r>
    </w:p>
    <w:p>
      <w:r>
        <w:t xml:space="preserve">97. Утвержденная конкурсная документация в случае внесения изменений и дополнений подлежит экспертизе и согласованию в соответствии с настоящим параграфом, за исключением изменений графика проведения конкурса, которые не затрагивают график реализации проекта.</w:t>
      </w:r>
    </w:p>
    <w:p>
      <w:pPr>
        <w:pStyle w:val="Heading2"/>
      </w:pPr>
      <w:r>
        <w:t xml:space="preserve">Параграф 7 Разработка финансово-экономического обоснования институционального проекта государственно-частного партнерства</w:t>
      </w:r>
    </w:p>
    <w:p>
      <w:pPr>
        <w:pStyle w:val="Heading2"/>
      </w:pPr>
      <w:r>
        <w:t xml:space="preserve">Пункт 98</w:t>
      </w:r>
    </w:p>
    <w:p>
      <w:r>
        <w:t xml:space="preserve">98. Разработка, корректировка, экспертиза, а также утверждение финансово-экономического обоснования (далее – ФЭО) проекта государственно-частного партнерства осуществляется в соответствии с бюджетным законодательством Республики Казахстан.</w:t>
      </w:r>
    </w:p>
    <w:p>
      <w:r>
        <w:t xml:space="preserve">В случаях определения частного партнера способом конкурса уполномоченное лицо обеспечивает проведение экспертизы ФЭО бюджетных инвестиций посредством участия государства в уставном капитале юридических лиц в порядке, установленном пунктом 9 статьи 149 Бюджетного кодекса Республики Казахстан, до подготовки конкурсной документации и представляет экономическое заключение центрального либо местного уполномоченного органа по бюджетной политике посредством участия государства в уставном капитале юридических лиц в составе конкурсной документации.</w:t>
      </w:r>
    </w:p>
    <w:p>
      <w:pPr>
        <w:pStyle w:val="Heading2"/>
      </w:pPr>
      <w:r>
        <w:t xml:space="preserve">Пункт 99</w:t>
      </w:r>
    </w:p>
    <w:p>
      <w:r>
        <w:t xml:space="preserve">99. Выделение денег из государственного бюджета для участия в уставном капитале компании государственно-частного партнерства (институциональное государственно-частного партнерства) осуществляется в порядке, установленном пунктом 9 статьи 149 Бюджетного кодекса Республики Казахстан.</w:t>
      </w:r>
    </w:p>
    <w:p>
      <w:r>
        <w:t xml:space="preserve">Условия и порядок прекращения участия государственного партнера либо частного партнера в компании государственно-частного партнерства определяются договором государственно-частного партнерства.</w:t>
      </w:r>
    </w:p>
    <w:p>
      <w:pPr>
        <w:pStyle w:val="Heading2"/>
      </w:pPr>
      <w:r>
        <w:t xml:space="preserve">Глава 3 Порядок проведения конкурса (аукциона) и прямых переговоров по определению частного партнера</w:t>
      </w:r>
    </w:p>
    <w:p>
      <w:pPr>
        <w:pStyle w:val="Heading2"/>
      </w:pPr>
      <w:r>
        <w:t xml:space="preserve">Параграф 1 Проведение конкурса по определению частного партнера</w:t>
      </w:r>
    </w:p>
    <w:p>
      <w:pPr>
        <w:pStyle w:val="Heading2"/>
      </w:pPr>
      <w:r>
        <w:t xml:space="preserve">Пункт 100</w:t>
      </w:r>
    </w:p>
    <w:p>
      <w:r>
        <w:t xml:space="preserve">100. Определение частного партнера способом конкурса проводится в том числе с использованием двухэтапных процедур.</w:t>
      </w:r>
    </w:p>
    <w:p>
      <w:r>
        <w:t xml:space="preserve">Конкурс может быть закрытым в соответствии со статьей 31 Закона.</w:t>
      </w:r>
    </w:p>
    <w:p>
      <w:pPr>
        <w:pStyle w:val="Heading2"/>
      </w:pPr>
      <w:r>
        <w:t xml:space="preserve">Пункт 101</w:t>
      </w:r>
    </w:p>
    <w:p>
      <w:r>
        <w:t xml:space="preserve">101. Организатором конкурса формируется конкурсная комиссия для определения частного партнера (далее – Комиссия).</w:t>
      </w:r>
    </w:p>
    <w:p>
      <w:r>
        <w:t xml:space="preserve">Председателем Комиссии является первый руководитель организатора конкурса (в случае если организатором конкурса является местный исполнительный орган – не ниже заместителя акима области, города республиканского значения и столицы).</w:t>
      </w:r>
    </w:p>
    <w:p>
      <w:r>
        <w:t xml:space="preserve">Секретарем Комиссии является представитель организатора конкурса не ниже заместителя руководителя структурного подразделения.</w:t>
      </w:r>
    </w:p>
    <w:p>
      <w:pPr>
        <w:pStyle w:val="Heading2"/>
      </w:pPr>
      <w:r>
        <w:t xml:space="preserve">Пункт 102</w:t>
      </w:r>
    </w:p>
    <w:p>
      <w:r>
        <w:t xml:space="preserve">102. В состав Комиссии включаются представители центральных либо местных (в зависимости от уровня реализации проекта) уполномоченных органов по бюджетной политике, по исполнению бюджета (по проектам, реализуемым на республиканском уровне не ниже руководителя управления структурного подразделения, по проектам, реализуемым на местном уровне не ниже руководителя структурного подразделения), представители Национальной палаты предпринимателей Республики Казахстан.</w:t>
      </w:r>
    </w:p>
    <w:p>
      <w:r>
        <w:t xml:space="preserve">В случае если проект государственно-частного партнерства не предусматривает государственные обязательства, включение представителя уполномоченного органа по исполнению бюджета в состав Комиссии не обязательно.</w:t>
      </w:r>
    </w:p>
    <w:p>
      <w:r>
        <w:t xml:space="preserve">В случаях, когда организатором конкурса выступают товарищества с ограниченной ответственностью, акционерные общества, пятьдесят и более процентов долей участия в уставном капитале или голосующих акции, которых прямо или косвенно принадлежат государству, в состав Комиссии также включается представитель (представители) уполномоченного органа соответствующей отрасли.</w:t>
      </w:r>
    </w:p>
    <w:p>
      <w:r>
        <w:t xml:space="preserve">В состав Комиссии могут включаться представители иных государственных органов и организаций.</w:t>
      </w:r>
    </w:p>
    <w:p>
      <w:r>
        <w:t xml:space="preserve">Рабочим органом Комиссии является организатор конкурса.</w:t>
      </w:r>
    </w:p>
    <w:p>
      <w:pPr>
        <w:pStyle w:val="Heading2"/>
      </w:pPr>
      <w:r>
        <w:t xml:space="preserve">Пункт 103</w:t>
      </w:r>
    </w:p>
    <w:p>
      <w:r>
        <w:t xml:space="preserve">103. Комиссия осуществляет:</w:t>
      </w:r>
    </w:p>
    <w:p>
      <w:pPr>
        <w:pStyle w:val="Heading2"/>
      </w:pPr>
      <w:r>
        <w:t xml:space="preserve">Подпункт 1</w:t>
      </w:r>
    </w:p>
    <w:p>
      <w:r>
        <w:t xml:space="preserve">1) принятие решения о признании потенциального частного партнера участником конкурса по результатам квалификационного отбора, которое оформляется протоколом о допуске к участию в конкурсе по определению частного партнера государственно-частного партнерства по форме согласно приложению 8 к настоящим Правилам;</w:t>
      </w:r>
    </w:p>
    <w:p>
      <w:pPr>
        <w:pStyle w:val="Heading2"/>
      </w:pPr>
      <w:r>
        <w:t xml:space="preserve">Подпункт 2</w:t>
      </w:r>
    </w:p>
    <w:p>
      <w:r>
        <w:t xml:space="preserve">2) рассмотрение конкурсных заявок участников конкурса, прошедших квалификационный отбор;</w:t>
      </w:r>
    </w:p>
    <w:p>
      <w:pPr>
        <w:pStyle w:val="Heading2"/>
      </w:pPr>
      <w:r>
        <w:t xml:space="preserve">Подпункт 3</w:t>
      </w:r>
    </w:p>
    <w:p>
      <w:r>
        <w:t xml:space="preserve">3) определение лучшей конкурсной заявки;</w:t>
      </w:r>
    </w:p>
    <w:p>
      <w:pPr>
        <w:pStyle w:val="Heading2"/>
      </w:pPr>
      <w:r>
        <w:t xml:space="preserve">Подпункт 4</w:t>
      </w:r>
    </w:p>
    <w:p>
      <w:r>
        <w:t xml:space="preserve">4) проведение переговоров по уточнению условий договора государственно-частного партнерства с потенциальным частным партнером, конкурсная заявка которого признана лучшей, либо единственным потенциальным частным партнером;</w:t>
      </w:r>
    </w:p>
    <w:p>
      <w:pPr>
        <w:pStyle w:val="Heading2"/>
      </w:pPr>
      <w:r>
        <w:t xml:space="preserve">Подпункт 5</w:t>
      </w:r>
    </w:p>
    <w:p>
      <w:r>
        <w:t xml:space="preserve">5) признание заявителя победителем конкурса по определению частного партнера;</w:t>
      </w:r>
    </w:p>
    <w:p>
      <w:pPr>
        <w:pStyle w:val="Heading2"/>
      </w:pPr>
      <w:r>
        <w:t xml:space="preserve">Подпункт 6</w:t>
      </w:r>
    </w:p>
    <w:p>
      <w:r>
        <w:t xml:space="preserve">6) признание конкурса несостоявшимся;</w:t>
      </w:r>
    </w:p>
    <w:p>
      <w:pPr>
        <w:pStyle w:val="Heading2"/>
      </w:pPr>
      <w:r>
        <w:t xml:space="preserve">Подпункт 7</w:t>
      </w:r>
    </w:p>
    <w:p>
      <w:r>
        <w:t xml:space="preserve">7) иные функции, необходимые для проведения конкурса по определению частного партнера, в том числе, предусмотренные настоящими Правилами.</w:t>
      </w:r>
    </w:p>
    <w:p>
      <w:pPr>
        <w:pStyle w:val="Heading2"/>
      </w:pPr>
      <w:r>
        <w:t xml:space="preserve">Пункт 104</w:t>
      </w:r>
    </w:p>
    <w:p>
      <w:r>
        <w:t xml:space="preserve">104. Решения Комиссии оформляются протоколом.</w:t>
      </w:r>
    </w:p>
    <w:p>
      <w:r>
        <w:t xml:space="preserve">Решение Комиссии принимается голосованием и считается принятым, если за него подано большинство голосов от общего количества членов Комиссии. В случае равенства голосов принятым считается решение, за которое проголосовал председатель Комиссии.</w:t>
      </w:r>
    </w:p>
    <w:p>
      <w:r>
        <w:t xml:space="preserve">В случае несогласия с решением Комиссии любой член данной Комиссии выражает особое мнение, которое направляется им в рабочий орган Комиссии в течение 3 (трех) рабочих дней со дня проведения заседания Комиссии и прилагается к протоколу.</w:t>
      </w:r>
    </w:p>
    <w:p>
      <w:r>
        <w:t xml:space="preserve">Заседание Комиссии правомочно, если на нем присутствуют не менее двух третей от общего числа членов Комиссии.</w:t>
      </w:r>
    </w:p>
    <w:p>
      <w:r>
        <w:t xml:space="preserve">Протоколы заседаний Комиссии подписываются членами Комиссии, а также секретарем Комиссии.</w:t>
      </w:r>
    </w:p>
    <w:p>
      <w:r>
        <w:t xml:space="preserve">В случае отсутствия на заседании председателя Комиссии, либо на период его отсутствия – лица, его замещающего, заседание Комиссии не проводится.</w:t>
      </w:r>
    </w:p>
    <w:p>
      <w:pPr>
        <w:pStyle w:val="Heading2"/>
      </w:pPr>
      <w:r>
        <w:t xml:space="preserve">Пункт 105</w:t>
      </w:r>
    </w:p>
    <w:p>
      <w:r>
        <w:t xml:space="preserve">105. Проведение конкурса по определению частного партнера предусматривает выполнение следующих последовательных мероприятий:</w:t>
      </w:r>
    </w:p>
    <w:p>
      <w:pPr>
        <w:pStyle w:val="Heading2"/>
      </w:pPr>
      <w:r>
        <w:t xml:space="preserve">Подпункт 1</w:t>
      </w:r>
    </w:p>
    <w:p>
      <w:r>
        <w:t xml:space="preserve">1) размещение организатором конкурса извещения на веб-портале государственно-частного партнерства о проведении конкурса по определению частного партнера;</w:t>
      </w:r>
    </w:p>
    <w:p>
      <w:pPr>
        <w:pStyle w:val="Heading2"/>
      </w:pPr>
      <w:r>
        <w:t xml:space="preserve">Подпункт 2</w:t>
      </w:r>
    </w:p>
    <w:p>
      <w:r>
        <w:t xml:space="preserve">2) размещение организатором конкурса конкурсной документации на веб-портале государственно-частного партнерства;</w:t>
      </w:r>
    </w:p>
    <w:p>
      <w:pPr>
        <w:pStyle w:val="Heading2"/>
      </w:pPr>
      <w:r>
        <w:t xml:space="preserve">Подпункт 3</w:t>
      </w:r>
    </w:p>
    <w:p>
      <w:r>
        <w:t xml:space="preserve">3) разъяснение, обсуждение и корректировка положений конкурсной документации по запросам, сформированным и направленным организатору конкурса;</w:t>
      </w:r>
    </w:p>
    <w:p>
      <w:pPr>
        <w:pStyle w:val="Heading2"/>
      </w:pPr>
      <w:r>
        <w:t xml:space="preserve">Подпункт 4</w:t>
      </w:r>
    </w:p>
    <w:p>
      <w:r>
        <w:t xml:space="preserve">4) проведение квалификационного отбора;</w:t>
      </w:r>
    </w:p>
    <w:p>
      <w:pPr>
        <w:pStyle w:val="Heading2"/>
      </w:pPr>
      <w:r>
        <w:t xml:space="preserve">Подпункт 5</w:t>
      </w:r>
    </w:p>
    <w:p>
      <w:r>
        <w:t xml:space="preserve">5) внесение конкурсной заявки потенциальным частным партнером, а также обеспечения конкурсной заявки. Потенциальный частный партнер, инициировавший проект государственно-частного партнерства, обязан подать заявку на участие в конкурсе и обеспечение заявки;</w:t>
      </w:r>
    </w:p>
    <w:p>
      <w:pPr>
        <w:pStyle w:val="Heading2"/>
      </w:pPr>
      <w:r>
        <w:t xml:space="preserve">Подпункт 6</w:t>
      </w:r>
    </w:p>
    <w:p>
      <w:r>
        <w:t xml:space="preserve">6) рассмотрение Комиссией конкурсных заявок;</w:t>
      </w:r>
    </w:p>
    <w:p>
      <w:pPr>
        <w:pStyle w:val="Heading2"/>
      </w:pPr>
      <w:r>
        <w:t xml:space="preserve">Подпункт 7</w:t>
      </w:r>
    </w:p>
    <w:p>
      <w:r>
        <w:t xml:space="preserve">7) проведение Комиссией переговоров с потенциальным частным партнером, конкурсная заявка которого признана лучшей с оформлением соответствующего протокола переговоров по уточнению проекта государственно-частного партнерства и условий договора государственно-частного партнерства по форме согласно приложению 9 к настоящим Правилам;</w:t>
      </w:r>
    </w:p>
    <w:p>
      <w:pPr>
        <w:pStyle w:val="Heading2"/>
      </w:pPr>
      <w:r>
        <w:t xml:space="preserve">Подпункт 8</w:t>
      </w:r>
    </w:p>
    <w:p>
      <w:r>
        <w:t xml:space="preserve">8) направление организатором конкурса проекта договора государственно-частного партнерства на согласование центральному либо местному уполномоченному органу по исполнению бюджета, а также уполномоченному органу, осуществляющему руководство в сферах естественных монополий;</w:t>
      </w:r>
    </w:p>
    <w:p>
      <w:pPr>
        <w:pStyle w:val="Heading2"/>
      </w:pPr>
      <w:r>
        <w:t xml:space="preserve">Подпункт 9</w:t>
      </w:r>
    </w:p>
    <w:p>
      <w:r>
        <w:t xml:space="preserve">9) определение победителя конкурса;</w:t>
      </w:r>
    </w:p>
    <w:p>
      <w:pPr>
        <w:pStyle w:val="Heading2"/>
      </w:pPr>
      <w:r>
        <w:t xml:space="preserve">Подпункт 10</w:t>
      </w:r>
    </w:p>
    <w:p>
      <w:r>
        <w:t xml:space="preserve">10) вынесение на рассмотрение соответствующих бюджетных комиссий вопроса принятия государственных обязательств по проекту государственно-частного партнерства.</w:t>
      </w:r>
    </w:p>
    <w:p>
      <w:r>
        <w:t xml:space="preserve">В случае отсутствия государственных обязательств по проекту государственно-частного партнерства вынесение на рассмотрение соответствующих бюджетных комиссий вопроса принятия государственных обязательств по проекту государственно-частного партнерства не требуется.</w:t>
      </w:r>
    </w:p>
    <w:p>
      <w:r>
        <w:t xml:space="preserve">Отсутствие государственных обязательств по проекту государственно-частного партнерства подтверждается уполномоченным органом по бюджетной политике с оформлением соответствующего письма;</w:t>
      </w:r>
    </w:p>
    <w:p>
      <w:pPr>
        <w:pStyle w:val="Heading2"/>
      </w:pPr>
      <w:r>
        <w:t xml:space="preserve">Подпункт 11</w:t>
      </w:r>
    </w:p>
    <w:p>
      <w:r>
        <w:t xml:space="preserve">11) по местным проектам государственно-частного партнерства уполномоченным лицом разрабатывается и вносится в течение 15 (пятнадцати) рабочих дней после вынесения положительного решения соответствующей бюджетной комиссии проект решения маслихата о принятии государственных обязательств по каждому отдельному проекту государственно-частного партнерства, с включением информации об объеме каждого принятого обязательства (по проектам государственно-частного партнерства, предусматривающим принятие государственных обязательств по проекту государственно-частного партнерства).</w:t>
      </w:r>
    </w:p>
    <w:p>
      <w:r>
        <w:t xml:space="preserve">Сведения о результатах конкурса по определению частного партнера, за исключением сведений, составляющих государственные секреты или иную охраняемую законом тайну, а также результатах закрытого конкурса по определению частного партнера, размещается организатором конкурса на веб-портале государственно-частного партнерства на казахском и русском языках.</w:t>
      </w:r>
    </w:p>
    <w:p>
      <w:pPr>
        <w:pStyle w:val="Heading2"/>
      </w:pPr>
      <w:r>
        <w:t xml:space="preserve">Параграф 2 Извещение о проведении конкурса по определению частного партнера и представление копии конкурсной документации</w:t>
      </w:r>
    </w:p>
    <w:p>
      <w:pPr>
        <w:pStyle w:val="Heading2"/>
      </w:pPr>
      <w:r>
        <w:t xml:space="preserve">Пункт 106</w:t>
      </w:r>
    </w:p>
    <w:p>
      <w:r>
        <w:t xml:space="preserve">106. Извещение о проведении конкурса по определению частного партнера по проектам, являющимся технически сложными и (или) уникальными, размещается организатором конкурса на веб-портале государственно-частного партнерства и своем официальном интернет-ресурсе, на казахском и русском языках не менее чем за 60 (шестьдесят) календарных дней до даты завершения срока приемки конкурсных заявок, а при проведении повторного конкурса по определению частного партнера – не менее чем за 30 (тридцать) календарных дней. Организатор конкурса и Центр развития государственно-частного партнерства также могут дополнительно размещать информацию о проведении конкурса в иных источниках информации.</w:t>
      </w:r>
    </w:p>
    <w:p>
      <w:r>
        <w:t xml:space="preserve">По остальным проектам – не менее чем за 30 (тридцать) календарных дней до даты завершения срока приемки конкурсных заявок, а при проведении повторного конкурса по определению частного партнера – не менее чем за 15 (пятнадцать) календарных дней.</w:t>
      </w:r>
    </w:p>
    <w:p>
      <w:r>
        <w:t xml:space="preserve">При этом указанные сроки исчисляются с даты первой публикации извещения на веб-портале государственно-частного партнерства.</w:t>
      </w:r>
    </w:p>
    <w:p>
      <w:r>
        <w:t xml:space="preserve">Повторный конкурс проводится в случае признания конкурса несостоявшимся на основе ранее утвержденной конкурсной документации без прохождения экспертиз и согласований, но не позднее одного календарного года с момента признания конкурса несостоявшимся.</w:t>
      </w:r>
    </w:p>
    <w:p>
      <w:pPr>
        <w:pStyle w:val="Heading2"/>
      </w:pPr>
      <w:r>
        <w:t xml:space="preserve">Пункт 107</w:t>
      </w:r>
    </w:p>
    <w:p>
      <w:r>
        <w:t xml:space="preserve">107. Информация о проведении конкурса по определению частного партнера включает в себя сведения о проекте государственно-частного партнерства, о дате, времени и порядке проведения квалификационного отбора и вскрытия конкурсных заявок.</w:t>
      </w:r>
    </w:p>
    <w:p>
      <w:pPr>
        <w:pStyle w:val="Heading2"/>
      </w:pPr>
      <w:r>
        <w:t xml:space="preserve">Пункт 108</w:t>
      </w:r>
    </w:p>
    <w:p>
      <w:r>
        <w:t xml:space="preserve">108. Одновременно с размещением извещения о проведении конкурса по определению частного партнера организатор конкурса размещает конкурсную документацию на веб-портале государственно-частного партнерства с обеспечением свободного доступа к скачиванию.</w:t>
      </w:r>
    </w:p>
    <w:p>
      <w:pPr>
        <w:pStyle w:val="Heading2"/>
      </w:pPr>
      <w:r>
        <w:t xml:space="preserve">Пункт 109</w:t>
      </w:r>
    </w:p>
    <w:p>
      <w:r>
        <w:t xml:space="preserve">109. Данные потенциальных частных партнеров, скачавших конкурсную документацию, в автоматическом режиме фиксируются в журнале получивших конкурсную документацию по проекту государственно-частного партнерства на веб-портале государственно-частного партнерства с указанием следующих сведений: наименование, адрес, бизнес-идентификационный номер или индивидуальный идентификационный номер и контактные данные лица, получившего конкурсную документацию, время и дата скачивания документов.</w:t>
      </w:r>
    </w:p>
    <w:p>
      <w:pPr>
        <w:pStyle w:val="Heading2"/>
      </w:pPr>
      <w:r>
        <w:t xml:space="preserve">Пункт 110</w:t>
      </w:r>
    </w:p>
    <w:p>
      <w:r>
        <w:t xml:space="preserve">110. Лица, получившие конкурсную документацию, в случае необходимости обращаются с запросом к организатору конкурса о разъяснении положений конкурсной документации.</w:t>
      </w:r>
    </w:p>
    <w:p>
      <w:r>
        <w:t xml:space="preserve">Запросы направляются в срок не позднее 30 (тридцати) календарных дней до истечения окончательного срока представления конкурсных заявок, а при проведении повторного конкурса – не позднее 15 (пятнадцати) календарных дней до истечения окончательного срока предоставления конкурсных заявок. В случае, если срок приемки конкурсных заявок составляет менее 45 (сорока пяти) календарных дней, организатор конкурса устанавливает в конкурсной документации предельный срок приема запросов потенциальных частных партнеров о разъяснении конкурсной документации не менее 15 (пятнадцати) календарных дней с даты публикации извещения о проведении конкурса по определению частного партнера.</w:t>
      </w:r>
    </w:p>
    <w:p>
      <w:r>
        <w:t xml:space="preserve">Организатор конкурса в течение 3 (трех) рабочих дней со дня поступления запроса размещает ответ на него на веб-портале государственно-частного партнерства без указания лица, от которого поступил запрос, а также направляет потенциальным частным партнерам, внесенным в журнал регистрации лиц, получивших конкурсную документацию, уведомление о рассмотрении запроса и размещении ответа.</w:t>
      </w:r>
    </w:p>
    <w:p>
      <w:pPr>
        <w:pStyle w:val="Heading2"/>
      </w:pPr>
      <w:r>
        <w:t xml:space="preserve">Пункт 111</w:t>
      </w:r>
    </w:p>
    <w:p>
      <w:r>
        <w:t xml:space="preserve">111. В случае поступления предложений от потенциальных частных партнеров организатор конкурса при необходимости организует конкурентный диалог.</w:t>
      </w:r>
    </w:p>
    <w:p>
      <w:r>
        <w:t xml:space="preserve">Конкурентный диалог организуется для формирования оптимальных решений по техническим, финансовым, юридическим и иным необходимым параметрам проекта государственно-частного партнерства, мерам государственной поддержки, критериям отбора частного партнера и иных решений, с учетом потребностей и возможностей каждого из заинтересованных потенциальных частных партнеров.</w:t>
      </w:r>
    </w:p>
    <w:p>
      <w:r>
        <w:t xml:space="preserve">Результаты конкурентного диалога оформляются протоколом о результатах конкурентного диалога по проекту государственно-частного партнерства по форме согласно приложению 2 к настоящим Правилам.</w:t>
      </w:r>
    </w:p>
    <w:p>
      <w:r>
        <w:t xml:space="preserve">Участники конкурентного диалога соблюдают конфиденциальность информации, полученной в ходе его проведения.</w:t>
      </w:r>
    </w:p>
    <w:p>
      <w:pPr>
        <w:pStyle w:val="Heading2"/>
      </w:pPr>
      <w:r>
        <w:t xml:space="preserve">Пункт 112</w:t>
      </w:r>
    </w:p>
    <w:p>
      <w:r>
        <w:t xml:space="preserve">112. Изменения и (или) дополнения в конкурсную документацию вносятся по инициативе организатора конкурса или в ответ на запрос потенциального частного партнера.</w:t>
      </w:r>
    </w:p>
    <w:p>
      <w:r>
        <w:t xml:space="preserve">Для внесения изменений и (или) дополнений в конкурсную документацию организатор конкурса в срок не позднее 20 (двадцати) календарных дней до истечения срока представления конкурсных заявок объявляет о внесении изменений и (или) дополнений в конкурсную документацию, а в случае проведения повторного конкурса по определению частного партнера – в срок не позднее 10 (десяти) календарных дней.</w:t>
      </w:r>
    </w:p>
    <w:p>
      <w:r>
        <w:t xml:space="preserve">С даты размещения объявления о внесении изменений и (или) дополнений в конкурсную документацию на веб-портале государственно-частного партнерства, течение срока подачи конкурсных заявок приостанавливается до размещения измененной конкурсной документации.</w:t>
      </w:r>
    </w:p>
    <w:p>
      <w:r>
        <w:t xml:space="preserve">Организатор конкурса направляет проект изменений и (или) дополнений в конкурсную документацию на экспертизы и согласование в порядке, установленном параграфом 6 главы 2 настоящих Правил.</w:t>
      </w:r>
    </w:p>
    <w:p>
      <w:pPr>
        <w:pStyle w:val="Heading2"/>
      </w:pPr>
      <w:r>
        <w:t xml:space="preserve">Пункт 113</w:t>
      </w:r>
    </w:p>
    <w:p>
      <w:r>
        <w:t xml:space="preserve">113. Конкурсная документация с учетом внесенных в нее изменений и (или) дополнений, утвержденная организатором конкурса, размещается на веб-портале государственно-частного партнерства в срок не позднее 1 (одного) рабочего дня с даты утверждения, и направляется потенциальным частным партнерам, внесенным в журнал регистрации лиц, получивших конкурсную документацию по проекту государственно-частного партнерства.</w:t>
      </w:r>
    </w:p>
    <w:p>
      <w:r>
        <w:t xml:space="preserve">С даты размещения измененной конкурсной документации срок подачи заявок возобновляется организатором конкурса не менее, чем на 30 (тридцать) календарных дней, а при повторном конкурсе – не менее чем на 15 (пятнадцать) календарных дней.</w:t>
      </w:r>
    </w:p>
    <w:p>
      <w:r>
        <w:t xml:space="preserve">Потенциальные частные партнеры отзывают внесенные заявки и повторно вносят в соответствии с конкурсной документацией с учетом внесенных в нее изменений и (или) дополнений.</w:t>
      </w:r>
    </w:p>
    <w:p>
      <w:r>
        <w:t xml:space="preserve">Конкурсные заявки, принятые на дату вскрытия, рассматриваются в соответствии с конкурсной документацией с учетом внесенных в нее изменений и (или) дополнений.</w:t>
      </w:r>
    </w:p>
    <w:p>
      <w:pPr>
        <w:pStyle w:val="Heading2"/>
      </w:pPr>
      <w:r>
        <w:t xml:space="preserve">Пункт 114</w:t>
      </w:r>
    </w:p>
    <w:p>
      <w:r>
        <w:t xml:space="preserve">114. Организатор конкурса проводит встречу с потенциальными частными партнерами для разъяснения конкурсной документации в соответствии с пунктом 6 статьи 37 Закона.</w:t>
      </w:r>
    </w:p>
    <w:p>
      <w:r>
        <w:t xml:space="preserve">При этом организатор конкурса формирует протокол, содержащий представленные в ходе этой встречи запросы о разъяснении конкурсной документации без указания их источника, а также ответы на эти запросы.</w:t>
      </w:r>
    </w:p>
    <w:p>
      <w:r>
        <w:t xml:space="preserve">Не позднее 1 (одного) рабочего дня с даты формирования и подписания протокола о разъяснении положений конкурсной документации организатор конкурса направляет его Комиссии, а также потенциальным частным партнерам, внесенным в журнал регистрации лиц, получивших конкурсную документацию.</w:t>
      </w:r>
    </w:p>
    <w:p>
      <w:pPr>
        <w:pStyle w:val="Heading2"/>
      </w:pPr>
      <w:r>
        <w:t xml:space="preserve">Пункт 115</w:t>
      </w:r>
    </w:p>
    <w:p>
      <w:r>
        <w:t xml:space="preserve">115. В случае, если встреча с потенциальными частными партнерами по разъяснению положений конкурсной документации не состоялась по причине неявки потенциальных частных партнеров или их уполномоченных представителей в назначенные конкурсной документацией дату и время проведения встречи, организатор конкурса в течение 1 (одного) рабочего дня с указанной даты уведомляет об этом Комиссию.</w:t>
      </w:r>
    </w:p>
    <w:p>
      <w:pPr>
        <w:pStyle w:val="Heading2"/>
      </w:pPr>
      <w:r>
        <w:t xml:space="preserve">Параграф 3 Квалификационный отбор</w:t>
      </w:r>
    </w:p>
    <w:p>
      <w:pPr>
        <w:pStyle w:val="Heading2"/>
      </w:pPr>
      <w:r>
        <w:t xml:space="preserve">Пункт 116</w:t>
      </w:r>
    </w:p>
    <w:p>
      <w:r>
        <w:t xml:space="preserve">116. Потенциальный частный партнер в подтверждение своего соответствия квалификационным требованиям направляет организатору конкурса перечень документов, представляемых потенциальными частными партнерами в подтверждение их соответствия квалификационным требованиям согласно приложению 10 к настоящим Правилам (далее – квалификационный пакет) путем размещения в личном кабинете на веб-портале государственно-частного партнерства.</w:t>
      </w:r>
    </w:p>
    <w:p>
      <w:r>
        <w:t xml:space="preserve">Срок подачи квалификационного пакета определяется в конкурсной документации и завершается не позднее, чем за 10 (десять) рабочих дней до даты завершения приемки конкурсных заявок</w:t>
      </w:r>
    </w:p>
    <w:p>
      <w:pPr>
        <w:pStyle w:val="Heading2"/>
      </w:pPr>
      <w:r>
        <w:t xml:space="preserve">Пункт 117</w:t>
      </w:r>
    </w:p>
    <w:p>
      <w:r>
        <w:t xml:space="preserve">117. В течение 3 (трех) рабочих дней с даты завершения срока приемки квалификационных пакетов, представленных потенциальным частным партнером, организатор конкурса оценивает их на предмет полноты и соответствия приложению 10 к настоящим Правилам и конкурсной документации.</w:t>
      </w:r>
    </w:p>
    <w:p>
      <w:r>
        <w:t xml:space="preserve">В случае выявления несоответствия квалификационного пакета установленным требованиям, организатор конкурса направляет потенциальным частным партнерам предложение о дополнении или замене документов, подтверждающих соответствие квалификационным требованиям. Потенциальный частный партнер заменяет или дополняет документы квалификационного пакета не позднее 5 (пяти) рабочих дней с даты получения соответствующего предложения.</w:t>
      </w:r>
    </w:p>
    <w:p>
      <w:pPr>
        <w:pStyle w:val="Heading2"/>
      </w:pPr>
      <w:r>
        <w:t xml:space="preserve">Пункт 118</w:t>
      </w:r>
    </w:p>
    <w:p>
      <w:r>
        <w:t xml:space="preserve">118. По истечении 10 (десяти) рабочих дней с даты завершения срока приемки квалификационных пакетов, организатор конкурса направляет Комиссии предварительные результаты квалификационного отбора.</w:t>
      </w:r>
    </w:p>
    <w:p>
      <w:r>
        <w:t xml:space="preserve">Комиссия признает потенциальных частных партнеров, соответствующих квалификационным требованиям, установленным статьей 32 Закона, участниками конкурса с оформлением протокола о допуске к участию в конкурсе по определению частного партнера.</w:t>
      </w:r>
    </w:p>
    <w:p>
      <w:r>
        <w:t xml:space="preserve">Протокол о допуске к участию в конкурсе по определению частного партнера размещается на веб-портале государственно-частного партнерства и направляется потенциальным частным партнерам организатором конкурса в течение 2 (двух) рабочих дней со дня принятия решения Комиссии.</w:t>
      </w:r>
    </w:p>
    <w:p>
      <w:pPr>
        <w:pStyle w:val="Heading2"/>
      </w:pPr>
      <w:r>
        <w:t xml:space="preserve">Пункт 119</w:t>
      </w:r>
    </w:p>
    <w:p>
      <w:r>
        <w:t xml:space="preserve">119. Актуальность и достоверность документов и информации, содержащейся в квалификационном пакете, обеспечивает потенциальный частный партнер.</w:t>
      </w:r>
    </w:p>
    <w:p>
      <w:pPr>
        <w:pStyle w:val="Heading2"/>
      </w:pPr>
      <w:r>
        <w:t xml:space="preserve">Пункт 120</w:t>
      </w:r>
    </w:p>
    <w:p>
      <w:r>
        <w:t xml:space="preserve">120. Недостоверность информации или документов, содержащихся в квалификационном пакете, устанавливается Комиссией, организатором конкурса или уполномоченными государственными органами на любой стадии проведения конкурса по определению частного партнера.</w:t>
      </w:r>
    </w:p>
    <w:p>
      <w:r>
        <w:t xml:space="preserve">Лица, установившие факт представления потенциальным частным партнером недостоверной информации в составе квалификационного пакета, не позднее 3 (трех) рабочих дней со дня установления такого факта уведомляют об этом организатора конкурса и центральный уполномоченный орган по бюджетной политике с приложением к уведомлению документов, подтверждающих факт предоставления недостоверной информации.</w:t>
      </w:r>
    </w:p>
    <w:p>
      <w:r>
        <w:t xml:space="preserve">Организатор конкурса не позднее 30 (тридцати) календарных дней со дня установления такого факта предъявляет иск в суд о признании потенциального частного партнера, представившего недостоверную информацию по квалификационным требованиям, недобросовестным участником.</w:t>
      </w:r>
    </w:p>
    <w:p>
      <w:pPr>
        <w:pStyle w:val="Heading2"/>
      </w:pPr>
      <w:r>
        <w:t xml:space="preserve">Пункт 121</w:t>
      </w:r>
    </w:p>
    <w:p>
      <w:r>
        <w:t xml:space="preserve">121. Организатор конкурса размещает на веб-портале государственно-частного партнерства решения судов о признании потенциального частного партнера недобросовестным участником в течение 5 (пяти) рабочих дней с даты вступления в силу таких решений с направлением уведомления посредством веб-портала государственно-частного партнерства центральному уполномоченному органу по бюджетной политике.</w:t>
      </w:r>
    </w:p>
    <w:p>
      <w:pPr>
        <w:pStyle w:val="Heading2"/>
      </w:pPr>
      <w:r>
        <w:t xml:space="preserve">Пункт 122</w:t>
      </w:r>
    </w:p>
    <w:p>
      <w:r>
        <w:t xml:space="preserve">122. Реестр недобросовестных участников формируется и ведется центральным уполномоченным органом по бюджетной политике на основании решений судов, вступивших в законную силу на казахском и русском языках и размещается на веб-портале государственно-частного партнерства.</w:t>
      </w:r>
    </w:p>
    <w:p>
      <w:r>
        <w:t xml:space="preserve">Недобросовестный участник исключается из реестра по истечении 3 (трех) лет со дня вступления в законную силу решения суда о признании их недобросовестным участником.</w:t>
      </w:r>
    </w:p>
    <w:p>
      <w:pPr>
        <w:pStyle w:val="Heading2"/>
      </w:pPr>
      <w:r>
        <w:t xml:space="preserve">Параграф 4 Рассмотрение конкурсных заявок</w:t>
      </w:r>
    </w:p>
    <w:p>
      <w:pPr>
        <w:pStyle w:val="Heading2"/>
      </w:pPr>
      <w:r>
        <w:t xml:space="preserve">Пункт 123</w:t>
      </w:r>
    </w:p>
    <w:p>
      <w:r>
        <w:t xml:space="preserve">123. Конкурсная заявка является формой выражения согласия потенциального частного партнера с требованиями и условиями, установленными конкурсной документацией.</w:t>
      </w:r>
    </w:p>
    <w:p>
      <w:r>
        <w:t xml:space="preserve">Конкурсная заявка оформляется по форме, установленной в конкурсной документации.</w:t>
      </w:r>
    </w:p>
    <w:p>
      <w:pPr>
        <w:pStyle w:val="Heading2"/>
      </w:pPr>
      <w:r>
        <w:t xml:space="preserve">Пункт 124</w:t>
      </w:r>
    </w:p>
    <w:p>
      <w:r>
        <w:t xml:space="preserve">124. Конкурсные заявки вносятся посредством веб-портала государственно-частного партнерства в порядке, определенном в конкурсной документации, до истечения окончательного срока их представления.</w:t>
      </w:r>
    </w:p>
    <w:p>
      <w:pPr>
        <w:pStyle w:val="Heading2"/>
      </w:pPr>
      <w:r>
        <w:t xml:space="preserve">Пункт 125</w:t>
      </w:r>
    </w:p>
    <w:p>
      <w:r>
        <w:t xml:space="preserve">125. Конкурсные заявки, представленные после истечения установленного срока, не регистрируются в журнале регистрации конкурсных заявок и не рассматриваются в рамках конкурса.</w:t>
      </w:r>
    </w:p>
    <w:p>
      <w:pPr>
        <w:pStyle w:val="Heading2"/>
      </w:pPr>
      <w:r>
        <w:t xml:space="preserve">Пункт 126</w:t>
      </w:r>
    </w:p>
    <w:p>
      <w:r>
        <w:t xml:space="preserve">126. Потенциальный частный партнер может внести изменения и дополнения к внесенной конкурсной заявке до истечения окончательного срока предоставления конкурсных заявок или отозвать ее.</w:t>
      </w:r>
    </w:p>
    <w:p>
      <w:pPr>
        <w:pStyle w:val="Heading2"/>
      </w:pPr>
      <w:r>
        <w:t xml:space="preserve">Пункт 127</w:t>
      </w:r>
    </w:p>
    <w:p>
      <w:r>
        <w:t xml:space="preserve">127. Конкурсная заявка потенциального частного партнера подлежит отклонению в следующих случаях, когда:</w:t>
      </w:r>
    </w:p>
    <w:p>
      <w:pPr>
        <w:pStyle w:val="Heading2"/>
      </w:pPr>
      <w:r>
        <w:t xml:space="preserve">Подпункт 1</w:t>
      </w:r>
    </w:p>
    <w:p>
      <w:r>
        <w:t xml:space="preserve">1) потенциальным частным партнером ранее представлена конкурсная заявка на участие в данном конкурсе по определению частного партнера;</w:t>
      </w:r>
    </w:p>
    <w:p>
      <w:pPr>
        <w:pStyle w:val="Heading2"/>
      </w:pPr>
      <w:r>
        <w:t xml:space="preserve">Подпункт 2</w:t>
      </w:r>
    </w:p>
    <w:p>
      <w:r>
        <w:t xml:space="preserve">2) конкурсная заявка поступила после истечения срока приема конкурсных заявок на участие в данном конкурсе по определению частного партнера.</w:t>
      </w:r>
    </w:p>
    <w:p>
      <w:pPr>
        <w:pStyle w:val="Heading2"/>
      </w:pPr>
      <w:r>
        <w:t xml:space="preserve">Пункт 128</w:t>
      </w:r>
    </w:p>
    <w:p>
      <w:r>
        <w:t xml:space="preserve">128. Срок действия конкурсной заявки соответствует сроку, установленному конкурсной документацией.</w:t>
      </w:r>
    </w:p>
    <w:p>
      <w:pPr>
        <w:pStyle w:val="Heading2"/>
      </w:pPr>
      <w:r>
        <w:t xml:space="preserve">Пункт 129</w:t>
      </w:r>
    </w:p>
    <w:p>
      <w:r>
        <w:t xml:space="preserve">129. Обеспечение конкурсной заявки вносится потенциальным частным партнером в качестве гарантии того, что он:</w:t>
      </w:r>
    </w:p>
    <w:p>
      <w:pPr>
        <w:pStyle w:val="Heading2"/>
      </w:pPr>
      <w:r>
        <w:t xml:space="preserve">Подпункт 1</w:t>
      </w:r>
    </w:p>
    <w:p>
      <w:r>
        <w:t xml:space="preserve">1) не отзовет либо не изменит и (или) не дополнит свою конкурсную заявку после истечения срока представления конкурсных заявок;</w:t>
      </w:r>
    </w:p>
    <w:p>
      <w:pPr>
        <w:pStyle w:val="Heading2"/>
      </w:pPr>
      <w:r>
        <w:t xml:space="preserve">Подпункт 2</w:t>
      </w:r>
    </w:p>
    <w:p>
      <w:r>
        <w:t xml:space="preserve">2) заключит договор государственно-частного партнерства в случае определения его победителем конкурса по определению частного партнера.</w:t>
      </w:r>
    </w:p>
    <w:p>
      <w:pPr>
        <w:pStyle w:val="Heading2"/>
      </w:pPr>
      <w:r>
        <w:t xml:space="preserve">Пункт 130</w:t>
      </w:r>
    </w:p>
    <w:p>
      <w:r>
        <w:t xml:space="preserve">130. Обеспечение конкурсной заявки на участие в конкурсе по определению частного партнера вносится в размере одной десятой процента от стоимости предполагаемых инвестиций по договору государственно-частного партнерства.</w:t>
      </w:r>
    </w:p>
    <w:p>
      <w:pPr>
        <w:pStyle w:val="Heading2"/>
      </w:pPr>
      <w:r>
        <w:t xml:space="preserve">Пункт 131</w:t>
      </w:r>
    </w:p>
    <w:p>
      <w:r>
        <w:t xml:space="preserve">131. Потенциальный частный партнер не вносит обеспечение конкурсной заявки, если он участвует на первом этапе конкурса по определению частного партнера с использованием двухэтапных процедур.</w:t>
      </w:r>
    </w:p>
    <w:p>
      <w:pPr>
        <w:pStyle w:val="Heading2"/>
      </w:pPr>
      <w:r>
        <w:t xml:space="preserve">Пункт 132</w:t>
      </w:r>
    </w:p>
    <w:p>
      <w:r>
        <w:t xml:space="preserve">132. Потенциальный частный партнер выбирает один из следующих видов обеспечения конкурсной заявки:</w:t>
      </w:r>
    </w:p>
    <w:p>
      <w:pPr>
        <w:pStyle w:val="Heading2"/>
      </w:pPr>
      <w:r>
        <w:t xml:space="preserve">Подпункт 1</w:t>
      </w:r>
    </w:p>
    <w:p>
      <w:r>
        <w:t xml:space="preserve">1) гарантийный денежный взнос, который вносится на счет, указанный в конкурсной документации;</w:t>
      </w:r>
    </w:p>
    <w:p>
      <w:pPr>
        <w:pStyle w:val="Heading2"/>
      </w:pPr>
      <w:r>
        <w:t xml:space="preserve">Подпункт 2</w:t>
      </w:r>
    </w:p>
    <w:p>
      <w:r>
        <w:t xml:space="preserve">2) банковскую гарантию.</w:t>
      </w:r>
    </w:p>
    <w:p>
      <w:r>
        <w:t xml:space="preserve">Не допускается совершение потенциальным частным партнером действий, приводящих к возникновению у третьих лиц права требования в целом либо в части на внесенный гарантийный денежный взнос до истечения срока действия его конкурсной заявки.</w:t>
      </w:r>
    </w:p>
    <w:p>
      <w:r>
        <w:t xml:space="preserve">Не допускается использование организатором конкурса гарантийного денежного взноса, внесенного потенциальным частным партнером, за исключением действий, указанных в пункте 133 настоящих Правил.</w:t>
      </w:r>
    </w:p>
    <w:p>
      <w:pPr>
        <w:pStyle w:val="Heading2"/>
      </w:pPr>
      <w:r>
        <w:t xml:space="preserve">Пункт 133</w:t>
      </w:r>
    </w:p>
    <w:p>
      <w:r>
        <w:t xml:space="preserve">133. Обеспечение конкурсной заявки не возвращается организатором конкурса при наступлении одного из следующих случаев, когда:</w:t>
      </w:r>
    </w:p>
    <w:p>
      <w:pPr>
        <w:pStyle w:val="Heading2"/>
      </w:pPr>
      <w:r>
        <w:t xml:space="preserve">Подпункт 1</w:t>
      </w:r>
    </w:p>
    <w:p>
      <w:r>
        <w:t xml:space="preserve">1) потенциальный частный партнер отозвал либо изменил и (или) дополнил конкурсную заявку после истечения окончательного срока представления конкурсных заявок;</w:t>
      </w:r>
    </w:p>
    <w:p>
      <w:pPr>
        <w:pStyle w:val="Heading2"/>
      </w:pPr>
      <w:r>
        <w:t xml:space="preserve">Подпункт 2</w:t>
      </w:r>
    </w:p>
    <w:p>
      <w:r>
        <w:t xml:space="preserve">2) потенциальный частный партнер, определенный победителем конкурса, уклонился от заключения договора государственно-частного партнерства.</w:t>
      </w:r>
    </w:p>
    <w:p>
      <w:pPr>
        <w:pStyle w:val="Heading2"/>
      </w:pPr>
      <w:r>
        <w:t xml:space="preserve">Пункт 134</w:t>
      </w:r>
    </w:p>
    <w:p>
      <w:r>
        <w:t xml:space="preserve">134. При наступлении одного из случаев, предусмотренных пунктом 133 настоящих Правил, сумма обеспечения конкурсной заявки зачисляется в доход соответствующего бюджета.</w:t>
      </w:r>
    </w:p>
    <w:p>
      <w:pPr>
        <w:pStyle w:val="Heading2"/>
      </w:pPr>
      <w:r>
        <w:t xml:space="preserve">Пункт 135</w:t>
      </w:r>
    </w:p>
    <w:p>
      <w:r>
        <w:t xml:space="preserve">135. Организатор конкурса возвращает потенциальному частному партнеру внесенное им обеспечение конкурсной заявки в течение 3 (трех) рабочих дней со дня наступления одного из следующих случаев:</w:t>
      </w:r>
    </w:p>
    <w:p>
      <w:pPr>
        <w:pStyle w:val="Heading2"/>
      </w:pPr>
      <w:r>
        <w:t xml:space="preserve">Подпункт 1</w:t>
      </w:r>
    </w:p>
    <w:p>
      <w:r>
        <w:t xml:space="preserve">1) отзыва данным потенциальным частным партнером своей конкурсной заявки до истечения окончательного срока представления конкурсных заявок;</w:t>
      </w:r>
    </w:p>
    <w:p>
      <w:pPr>
        <w:pStyle w:val="Heading2"/>
      </w:pPr>
      <w:r>
        <w:t xml:space="preserve">Подпункт 2</w:t>
      </w:r>
    </w:p>
    <w:p>
      <w:r>
        <w:t xml:space="preserve">2) подписания протокола о допуске к участию в конкурсе по определению частного партнера. Указанный случай не распространяется на потенциальных частных партнеров, признанных участниками конкурса по определению частного партнера;</w:t>
      </w:r>
    </w:p>
    <w:p>
      <w:pPr>
        <w:pStyle w:val="Heading2"/>
      </w:pPr>
      <w:r>
        <w:t xml:space="preserve">Подпункт 3</w:t>
      </w:r>
    </w:p>
    <w:p>
      <w:r>
        <w:t xml:space="preserve">3) подписания протокола об итогах конкурса по определению частного партнера. Указанный случай не распространяется на участника конкурса по определению частного партнера, определенного победителем конкурса;</w:t>
      </w:r>
    </w:p>
    <w:p>
      <w:pPr>
        <w:pStyle w:val="Heading2"/>
      </w:pPr>
      <w:r>
        <w:t xml:space="preserve">Подпункт 4</w:t>
      </w:r>
    </w:p>
    <w:p>
      <w:r>
        <w:t xml:space="preserve">4) вступления в силу договора государственно-частного партнерства;</w:t>
      </w:r>
    </w:p>
    <w:p>
      <w:pPr>
        <w:pStyle w:val="Heading2"/>
      </w:pPr>
      <w:r>
        <w:t xml:space="preserve">Подпункт 5</w:t>
      </w:r>
    </w:p>
    <w:p>
      <w:r>
        <w:t xml:space="preserve">5) истечения срока действия конкурсной заявки потенциального частного партнера.</w:t>
      </w:r>
    </w:p>
    <w:p>
      <w:pPr>
        <w:pStyle w:val="Heading2"/>
      </w:pPr>
      <w:r>
        <w:t xml:space="preserve">Пункт 136</w:t>
      </w:r>
    </w:p>
    <w:p>
      <w:r>
        <w:t xml:space="preserve">136. Рассмотрение и отбор конкурсных заявок осуществляются Комиссией с учетом критериев определения лучшей конкурсной заявки, установленных конкурсной документацией, в том числе следующих критериев:</w:t>
      </w:r>
    </w:p>
    <w:p>
      <w:pPr>
        <w:pStyle w:val="Heading2"/>
      </w:pPr>
      <w:r>
        <w:t xml:space="preserve">Подпункт 1</w:t>
      </w:r>
    </w:p>
    <w:p>
      <w:r>
        <w:t xml:space="preserve">1) объем выплат государственных обязательств по проекту государственно-частного партнерства, который не может превышать объем выплат государственных обязательств, предусмотренный конкурсной документацией;</w:t>
      </w:r>
    </w:p>
    <w:p>
      <w:pPr>
        <w:pStyle w:val="Heading2"/>
      </w:pPr>
      <w:r>
        <w:t xml:space="preserve">Подпункт 2</w:t>
      </w:r>
    </w:p>
    <w:p>
      <w:r>
        <w:t xml:space="preserve">2) срок выплат государственных обязательств по проекту государственно-частного партнерства;</w:t>
      </w:r>
    </w:p>
    <w:p>
      <w:pPr>
        <w:pStyle w:val="Heading2"/>
      </w:pPr>
      <w:r>
        <w:t xml:space="preserve">Подпункт 3</w:t>
      </w:r>
    </w:p>
    <w:p>
      <w:r>
        <w:t xml:space="preserve">3) объем средств частного партнера, подлежащих привлечению для реализации проекта государственно-частного партнерства;</w:t>
      </w:r>
    </w:p>
    <w:p>
      <w:pPr>
        <w:pStyle w:val="Heading2"/>
      </w:pPr>
      <w:r>
        <w:t xml:space="preserve">Подпункт 4</w:t>
      </w:r>
    </w:p>
    <w:p>
      <w:r>
        <w:t xml:space="preserve">4) сроки строительства, создания, реконструкции, модернизации и (или) эксплуатации объекта государственно-частного партнерства (месяцы, лет);</w:t>
      </w:r>
    </w:p>
    <w:p>
      <w:pPr>
        <w:pStyle w:val="Heading2"/>
      </w:pPr>
      <w:r>
        <w:t xml:space="preserve">Подпункт 5</w:t>
      </w:r>
    </w:p>
    <w:p>
      <w:r>
        <w:t xml:space="preserve">5) технико-экономические показатели объекта договора государственно-частного партнерства;</w:t>
      </w:r>
    </w:p>
    <w:p>
      <w:pPr>
        <w:pStyle w:val="Heading2"/>
      </w:pPr>
      <w:r>
        <w:t xml:space="preserve">Подпункт 6</w:t>
      </w:r>
    </w:p>
    <w:p>
      <w:r>
        <w:t xml:space="preserve">6) информация по доле внутристрановой ценности;</w:t>
      </w:r>
    </w:p>
    <w:p>
      <w:pPr>
        <w:pStyle w:val="Heading2"/>
      </w:pPr>
      <w:r>
        <w:t xml:space="preserve">Подпункт 7</w:t>
      </w:r>
    </w:p>
    <w:p>
      <w:r>
        <w:t xml:space="preserve">7) опыт реализованных проектов (наличие опыта строительства, создания, реконструкции, модернизации и (или) эксплуатации объектов (самостоятельно либо совместно с иными лицами в качестве участника), аналогичных объекту договора государственно-частного партнерства);</w:t>
      </w:r>
    </w:p>
    <w:p>
      <w:pPr>
        <w:pStyle w:val="Heading2"/>
      </w:pPr>
      <w:r>
        <w:t xml:space="preserve">Подпункт 8</w:t>
      </w:r>
    </w:p>
    <w:p>
      <w:r>
        <w:t xml:space="preserve">8) наличие квалифицированных специалистов;</w:t>
      </w:r>
    </w:p>
    <w:p>
      <w:pPr>
        <w:pStyle w:val="Heading2"/>
      </w:pPr>
      <w:r>
        <w:t xml:space="preserve">Подпункт 9</w:t>
      </w:r>
    </w:p>
    <w:p>
      <w:r>
        <w:t xml:space="preserve">9) предельные цены (тарифы) на производимые товары, выполняемые работы, оказываемые услуги, надбавки к таким ценам (тарифам) при осуществлении деятельности, предусмотренной договором государственно-частного партнерства;</w:t>
      </w:r>
    </w:p>
    <w:p>
      <w:pPr>
        <w:pStyle w:val="Heading2"/>
      </w:pPr>
      <w:r>
        <w:t xml:space="preserve">Подпункт 10</w:t>
      </w:r>
    </w:p>
    <w:p>
      <w:r>
        <w:t xml:space="preserve">10) риски, принимаемые на себя частным партнером.</w:t>
      </w:r>
    </w:p>
    <w:p>
      <w:pPr>
        <w:pStyle w:val="Heading2"/>
      </w:pPr>
      <w:r>
        <w:t xml:space="preserve">Пункт 137</w:t>
      </w:r>
    </w:p>
    <w:p>
      <w:r>
        <w:t xml:space="preserve">137. В отношении каждого критерия, указанного в пункте 136 настоящих Правил, в конкурсной документации устанавливаются следующие параметры:</w:t>
      </w:r>
    </w:p>
    <w:p>
      <w:pPr>
        <w:pStyle w:val="Heading2"/>
      </w:pPr>
      <w:r>
        <w:t xml:space="preserve">Подпункт 1</w:t>
      </w:r>
    </w:p>
    <w:p>
      <w:r>
        <w:t xml:space="preserve">1) начальное числовое значение критерия;</w:t>
      </w:r>
    </w:p>
    <w:p>
      <w:pPr>
        <w:pStyle w:val="Heading2"/>
      </w:pPr>
      <w:r>
        <w:t xml:space="preserve">Подпункт 2</w:t>
      </w:r>
    </w:p>
    <w:p>
      <w:r>
        <w:t xml:space="preserve">2) уменьшение или увеличение начального значения критерия;</w:t>
      </w:r>
    </w:p>
    <w:p>
      <w:pPr>
        <w:pStyle w:val="Heading2"/>
      </w:pPr>
      <w:r>
        <w:t xml:space="preserve">Подпункт 3</w:t>
      </w:r>
    </w:p>
    <w:p>
      <w:r>
        <w:t xml:space="preserve">3) весовой коэффициент, учитывающий значимость критерия определения частного партнера.</w:t>
      </w:r>
    </w:p>
    <w:p>
      <w:r>
        <w:t xml:space="preserve">Способы оценки критериев определения частного партнера устанавливаются конкурсной документацией.</w:t>
      </w:r>
    </w:p>
    <w:p>
      <w:pPr>
        <w:pStyle w:val="Heading2"/>
      </w:pPr>
      <w:r>
        <w:t xml:space="preserve">Пункт 138</w:t>
      </w:r>
    </w:p>
    <w:p>
      <w:r>
        <w:t xml:space="preserve">138. Секретарь и члены Комиссии рассматривают конкурсные заявки потенциальных частных партнеров, допущенных к участию в конкурсе в соответствии с протоколом о результатах квалификационного отбора, в срок, указанный в конкурсной документации, в присутствии не менее двух третей от общего числа членов Комиссии.</w:t>
      </w:r>
    </w:p>
    <w:p>
      <w:r>
        <w:t xml:space="preserve">Организатором конкурса допускается внесение изменений в конкурсную документацию по вопросу о времени и дате проведения вскрытия конкурсных заявок в случае отсутствия кворума или решением председателя Комиссии или лица его замещающего.</w:t>
      </w:r>
    </w:p>
    <w:p>
      <w:r>
        <w:t xml:space="preserve">Внесенные изменения имеют обязательную силу и о них незамедлительно сообщается потенциальным частным партнерам, получившим конкурсную документацию, а также членам Комиссии, заинтересованным государственным органам и организациям, включая центральный уполномоченный орган по бюджетной политике или местные уполномоченные органы по государственному планированию посредством веб-портала государственно-частного партнерства, а также, при наличии целесообразности, иными способами.</w:t>
      </w:r>
    </w:p>
    <w:p>
      <w:pPr>
        <w:pStyle w:val="Heading2"/>
      </w:pPr>
      <w:r>
        <w:t xml:space="preserve">Пункт 139</w:t>
      </w:r>
    </w:p>
    <w:p>
      <w:r>
        <w:t xml:space="preserve">139. При рассмотрении конкурсных заявок участников конкурса:</w:t>
      </w:r>
    </w:p>
    <w:p>
      <w:pPr>
        <w:pStyle w:val="Heading2"/>
      </w:pPr>
      <w:r>
        <w:t xml:space="preserve">Подпункт 1</w:t>
      </w:r>
    </w:p>
    <w:p>
      <w:r>
        <w:t xml:space="preserve">1) организатор конкурса формирует информацию по данному конкурсу, в том числе о:</w:t>
      </w:r>
    </w:p>
    <w:p>
      <w:r>
        <w:t xml:space="preserve">составе Комиссии;</w:t>
      </w:r>
    </w:p>
    <w:p>
      <w:r>
        <w:t xml:space="preserve">количестве потенциальных частных партнеров, получивших конкурсную документацию;</w:t>
      </w:r>
    </w:p>
    <w:p>
      <w:r>
        <w:t xml:space="preserve">потенциальных частных партнерах, представивших в установленный срок конкурсные заявки, зарегистрированные в электронном журнале регистрации конкурсных заявок веб-портала государственно-частного партнерства;</w:t>
      </w:r>
    </w:p>
    <w:p>
      <w:pPr>
        <w:pStyle w:val="Heading2"/>
      </w:pPr>
      <w:r>
        <w:t xml:space="preserve">Подпункт 2</w:t>
      </w:r>
    </w:p>
    <w:p>
      <w:r>
        <w:t xml:space="preserve">2) не позднее следующего рабочего дня оформляется протокол вскрытия конкурсных заявок по проектам государственно-частного партнерства по форме согласно приложению 11 к настоящим Правилам.</w:t>
      </w:r>
    </w:p>
    <w:p>
      <w:pPr>
        <w:pStyle w:val="Heading2"/>
      </w:pPr>
      <w:r>
        <w:t xml:space="preserve">Пункт 140</w:t>
      </w:r>
    </w:p>
    <w:p>
      <w:r>
        <w:t xml:space="preserve">140. Комиссией рассматриваются конкурсные заявки допущенных к участию в конкурсе потенциальных частных партнеров.</w:t>
      </w:r>
    </w:p>
    <w:p>
      <w:r>
        <w:t xml:space="preserve">В случае, если представлена только одна конкурсная заявка, данная заявка рассматривается Комиссией в соответствии с частью первой настоящего пункта, за исключением случаев, когда конкурс проводится на основании частной инициативы.</w:t>
      </w:r>
    </w:p>
    <w:p>
      <w:r>
        <w:t xml:space="preserve">В случае проведения конкурса на основании частной инициативы, при отсутствии иных заявок потенциальных частных партнеров, прошедших квалификационный отбор, помимо заявки частного инициатора, конкурс считается несостоявшимся.</w:t>
      </w:r>
    </w:p>
    <w:p>
      <w:pPr>
        <w:pStyle w:val="Heading2"/>
      </w:pPr>
      <w:r>
        <w:t xml:space="preserve">Пункт 141</w:t>
      </w:r>
    </w:p>
    <w:p>
      <w:r>
        <w:t xml:space="preserve">141. Комиссия при рассмотрении конкурсных заявок участников конкурса:</w:t>
      </w:r>
    </w:p>
    <w:p>
      <w:pPr>
        <w:pStyle w:val="Heading2"/>
      </w:pPr>
      <w:r>
        <w:t xml:space="preserve">Подпункт 1</w:t>
      </w:r>
    </w:p>
    <w:p>
      <w:r>
        <w:t xml:space="preserve">1) изучает конкурсные заявки на предмет полноты и надлежащего оформления;</w:t>
      </w:r>
    </w:p>
    <w:p>
      <w:pPr>
        <w:pStyle w:val="Heading2"/>
      </w:pPr>
      <w:r>
        <w:t xml:space="preserve">Подпункт 2</w:t>
      </w:r>
    </w:p>
    <w:p>
      <w:r>
        <w:t xml:space="preserve">2) направляет участникам конкурса запросы о предоставлении материалов и разъяснений в связи с их конкурсными заявками с тем, чтобы облегчить рассмотрение, оценку и сопоставление конкурсных заявок;</w:t>
      </w:r>
    </w:p>
    <w:p>
      <w:pPr>
        <w:pStyle w:val="Heading2"/>
      </w:pPr>
      <w:r>
        <w:t xml:space="preserve">Подпункт 3</w:t>
      </w:r>
    </w:p>
    <w:p>
      <w:r>
        <w:t xml:space="preserve">3) с целью уточнения сведений, содержащихся в конкурсных заявках, Комиссия направляет запросы о предоставлении необходимой информации соответствующим государственным органам, физическим и юридическим лицам.</w:t>
      </w:r>
    </w:p>
    <w:p>
      <w:r>
        <w:t xml:space="preserve">Изменение или дополнение содержания внесенной конкурсной заявки в рамках уточнения сведений, содержащихся в конкурсных заявках, не допускается.</w:t>
      </w:r>
    </w:p>
    <w:p>
      <w:r>
        <w:t xml:space="preserve">В течение 5 (пяти) рабочих дней с даты вскрытия конвертов с конкурсными заявками, рабочим органом Комиссии составляется протокол предварительного рассмотрения конкурсных заявок по проекту государственно-частного партнерства по форме согласно приложению 12 к настоящим Правилам.</w:t>
      </w:r>
    </w:p>
    <w:p>
      <w:r>
        <w:t xml:space="preserve">Протокол предварительного рассмотрения конкурсных заявок содержит:</w:t>
      </w:r>
    </w:p>
    <w:p>
      <w:r>
        <w:t xml:space="preserve">перечень потенциальных частных партнеров, подавших конкурсные заявки в соответствии с требованиями конкурсной документации;</w:t>
      </w:r>
    </w:p>
    <w:p>
      <w:r>
        <w:t xml:space="preserve">перечень потенциальных частных партнеров, чьи заявки не соответствуют требованиям конкурсной документации в части оформления;</w:t>
      </w:r>
    </w:p>
    <w:p>
      <w:r>
        <w:t xml:space="preserve">перечень документов, которые необходимо представить и (или) привести в соответствие с требованиями конкурсной документации;</w:t>
      </w:r>
    </w:p>
    <w:p>
      <w:r>
        <w:t xml:space="preserve">срок представления документов, но не более 10 (десяти) рабочих дней.</w:t>
      </w:r>
    </w:p>
    <w:p>
      <w:r>
        <w:t xml:space="preserve">Протокол предварительного рассмотрения конкурсных заявок направляется заинтересованным лицам. Уведомление о размещении протокола одновременно рассылается потенциальным частным партнерам, прошедшим квалификацию.</w:t>
      </w:r>
    </w:p>
    <w:p>
      <w:r>
        <w:t xml:space="preserve">Документация, представленная потенциальным частным партнером позже установленного в протоколе срока, не принимается.</w:t>
      </w:r>
    </w:p>
    <w:p>
      <w:r>
        <w:t xml:space="preserve">Изменение и (или) дополнение содержания внесенной конкурсной заявки в ходе исполнения требований протокола предварительного рассмотрения конкурсных заявок не допускается;</w:t>
      </w:r>
    </w:p>
    <w:p>
      <w:pPr>
        <w:pStyle w:val="Heading2"/>
      </w:pPr>
      <w:r>
        <w:t xml:space="preserve">Подпункт 4</w:t>
      </w:r>
    </w:p>
    <w:p>
      <w:r>
        <w:t xml:space="preserve">4) оценивает конкурсные заявки в соответствии с критериями определения лучшей конкурсной заявки, установленными конкурсной документацией;</w:t>
      </w:r>
    </w:p>
    <w:p>
      <w:pPr>
        <w:pStyle w:val="Heading2"/>
      </w:pPr>
      <w:r>
        <w:t xml:space="preserve">Подпункт 5</w:t>
      </w:r>
    </w:p>
    <w:p>
      <w:r>
        <w:t xml:space="preserve">5) определяет лучшую конкурсную заявку.</w:t>
      </w:r>
    </w:p>
    <w:p>
      <w:pPr>
        <w:pStyle w:val="Heading2"/>
      </w:pPr>
      <w:r>
        <w:t xml:space="preserve">Пункт 142</w:t>
      </w:r>
    </w:p>
    <w:p>
      <w:r>
        <w:t xml:space="preserve">142. Не допускается рассмотрение конкурсных заявок без проведения заседания Комиссии.</w:t>
      </w:r>
    </w:p>
    <w:p>
      <w:pPr>
        <w:pStyle w:val="Heading2"/>
      </w:pPr>
      <w:r>
        <w:t xml:space="preserve">Пункт 143</w:t>
      </w:r>
    </w:p>
    <w:p>
      <w:r>
        <w:t xml:space="preserve">143. С потенциальным частным партнером, конкурсная заявка которого признана лучшей, Комиссией проводятся переговоры по уточнению проекта государственно-частного партнерства и условий договора государственно-частного партнерства.</w:t>
      </w:r>
    </w:p>
    <w:p>
      <w:r>
        <w:t xml:space="preserve">Юридические лица по сопровождению проектов государственно-частного партнерства могут оказывать консультационные услуги в переговорном процессе между субъектами государственно-частного партнерства.</w:t>
      </w:r>
    </w:p>
    <w:p>
      <w:pPr>
        <w:pStyle w:val="Heading2"/>
      </w:pPr>
      <w:r>
        <w:t xml:space="preserve">Пункт 144</w:t>
      </w:r>
    </w:p>
    <w:p>
      <w:r>
        <w:t xml:space="preserve">144. В период подготовки проведения переговоров замечания и предложения по проекту государственно-частного партнерства и договору государственно-частного партнерства направляются Комиссией потенциальному частному партнеру в письменной форме.</w:t>
      </w:r>
    </w:p>
    <w:p>
      <w:r>
        <w:t xml:space="preserve">По итогам проведения переговоров конкурсной комиссией принимается решение.</w:t>
      </w:r>
    </w:p>
    <w:p>
      <w:r>
        <w:t xml:space="preserve">В ходе переговоров не допускается внесение изменений в условия конкурса по определению частного партнера.</w:t>
      </w:r>
    </w:p>
    <w:p>
      <w:pPr>
        <w:pStyle w:val="Heading2"/>
      </w:pPr>
      <w:r>
        <w:t xml:space="preserve">Пункт 145</w:t>
      </w:r>
    </w:p>
    <w:p>
      <w:r>
        <w:t xml:space="preserve">145. В случае, если потенциальный частный партнер, конкурсная заявка которого признана лучшей, отказывается от обсуждения и уточнения конкурсной заявки и условий договора государственно-частного партнерства в соответствии с замечаниями и предложениями Комиссии либо его предложения являются неприемлемыми с точки зрения условий конкурса по определению частного партнера, то Комиссией данная конкурсная заявка не рассматривается и заново выбирается лучшая конкурсная заявка.</w:t>
      </w:r>
    </w:p>
    <w:p>
      <w:r>
        <w:t xml:space="preserve">При этом решение Комиссии о признании такой конкурсной заявки лучшей аннулируется и данный потенциальный частный партнер не признается победителем конкурса.</w:t>
      </w:r>
    </w:p>
    <w:p>
      <w:r>
        <w:t xml:space="preserve">Комиссия заново выбирает лучшую конкурсную заявку среди остальных конкурсных заявок, представленных на конкурс.</w:t>
      </w:r>
    </w:p>
    <w:p>
      <w:r>
        <w:t xml:space="preserve">В случае отсутствия таковых либо несоответствия остальных конкурсных заявок требованиям конкурсной документации, конкурс признается несостоявшимся.</w:t>
      </w:r>
    </w:p>
    <w:p>
      <w:pPr>
        <w:pStyle w:val="Heading2"/>
      </w:pPr>
      <w:r>
        <w:t xml:space="preserve">Пункт 146</w:t>
      </w:r>
    </w:p>
    <w:p>
      <w:r>
        <w:t xml:space="preserve">146. Конкурс признается несостоявшимся:</w:t>
      </w:r>
    </w:p>
    <w:p>
      <w:pPr>
        <w:pStyle w:val="Heading2"/>
      </w:pPr>
      <w:r>
        <w:t xml:space="preserve">Подпункт 1</w:t>
      </w:r>
    </w:p>
    <w:p>
      <w:r>
        <w:t xml:space="preserve">1) в случае, если в установленные сроки организатору конкурса не поступили конкурсные заявки;</w:t>
      </w:r>
    </w:p>
    <w:p>
      <w:pPr>
        <w:pStyle w:val="Heading2"/>
      </w:pPr>
      <w:r>
        <w:t xml:space="preserve">Подпункт 2</w:t>
      </w:r>
    </w:p>
    <w:p>
      <w:r>
        <w:t xml:space="preserve">2) в случае, если все представленные конкурсные заявки либо единственная конкурсная заявка не соответствуют требованиям конкурсной документации;</w:t>
      </w:r>
    </w:p>
    <w:p>
      <w:pPr>
        <w:pStyle w:val="Heading2"/>
      </w:pPr>
      <w:r>
        <w:t xml:space="preserve">Подпункт 3</w:t>
      </w:r>
    </w:p>
    <w:p>
      <w:r>
        <w:t xml:space="preserve">3) в случаях, установленных пунктами 140 и 145 настоящих Правил.</w:t>
      </w:r>
    </w:p>
    <w:p>
      <w:pPr>
        <w:pStyle w:val="Heading2"/>
      </w:pPr>
      <w:r>
        <w:t xml:space="preserve">Пункт 147</w:t>
      </w:r>
    </w:p>
    <w:p>
      <w:r>
        <w:t xml:space="preserve">147. Организатор конкурса направляет на согласование проект договора государственно-частного партнерства, в том числе при внесении в него соответствующих изменений и (или) дополнений, с приложением копий протокола о признании лучшей конкурсной заявки, в центральный либо местный уполномоченный орган по исполнению бюджета, а также в уполномоченный орган, осуществляющий руководство в сферах естественных монополий (по проекту государственно-частного партнерства, реализуемому в сферах естественных монополий).</w:t>
      </w:r>
    </w:p>
    <w:p>
      <w:r>
        <w:t xml:space="preserve">Согласование проекта договора государственно-частного партнерства, в том числе при внесении в него соответствующих изменений и (или) дополнений, оформляется в виде письма о согласовании, либо не согласовании с отражением причин несогласования по каждому рассматриваемому вопросу.</w:t>
      </w:r>
    </w:p>
    <w:p>
      <w:pPr>
        <w:pStyle w:val="Heading2"/>
      </w:pPr>
      <w:r>
        <w:t xml:space="preserve">Пункт 148</w:t>
      </w:r>
    </w:p>
    <w:p>
      <w:r>
        <w:t xml:space="preserve">148. В случае, если лучшей была признана заявка, внесенная не частным инициатором, организатор конкурса одновременно с проектом договора государственно-частного партнерства направляет проект трехстороннего соглашения о возмещении частному инициатору затрат на разработку проекта информационного листа конкурсной документации и проекта договора государственно-частного партнерства, которое должно быть согласовано и заключено государственным партнером, частным партнером и частным инициатором не позднее даты заключения договора государственно-частного партнерства.</w:t>
      </w:r>
    </w:p>
    <w:p>
      <w:pPr>
        <w:pStyle w:val="Heading2"/>
      </w:pPr>
      <w:r>
        <w:t xml:space="preserve">Пункт 149</w:t>
      </w:r>
    </w:p>
    <w:p>
      <w:r>
        <w:t xml:space="preserve">149. Содержание договора государственно-частного партнерства определяется в соответствии со статьей 46 Закона.</w:t>
      </w:r>
    </w:p>
    <w:p>
      <w:r>
        <w:t xml:space="preserve">Изменения и (или) дополнения, вносимые в первоначальный проект договора государственно-частного партнерства, прошедший экспертизу в составе конкурсной документации, отражаются в протоколе Комиссии с обоснованием причин данных изменений и (или) дополнений.</w:t>
      </w:r>
    </w:p>
    <w:p>
      <w:pPr>
        <w:pStyle w:val="Heading2"/>
      </w:pPr>
      <w:r>
        <w:t xml:space="preserve">Пункт 150</w:t>
      </w:r>
    </w:p>
    <w:p>
      <w:r>
        <w:t xml:space="preserve">150. Центральный уполномоченный орган по исполнению бюджета либо местный уполномоченный орган по государственному планированию согласовывает проект договора государственно-частного партнерства по вопросам, входящим в компетенцию, в течение 10 (десяти) рабочих дней со дня поступления.</w:t>
      </w:r>
    </w:p>
    <w:p>
      <w:r>
        <w:t xml:space="preserve">Уполномоченный орган, осуществляющий руководство в сферах естественных монополий согласовывает проект договора государственно-частного партнерства в части порядка формирования и утверждения тарифов (цен, ставок сборов) на услуги (товары, работы), в течение 10 (десяти) рабочих дней со дня поступления.</w:t>
      </w:r>
    </w:p>
    <w:p>
      <w:r>
        <w:t xml:space="preserve">При согласовании проекта договора государственно-частного партнерства в части порядка формирования и утверждения тарифов (цен, ставок сборов) на услуги (товары, работы) уполномоченный орган, осуществляющий руководство в сферах естественных монополий, согласовывает инвестиционную программу и положения договора государственно-частного партнерства, определяющие:</w:t>
      </w:r>
    </w:p>
    <w:p>
      <w:pPr>
        <w:pStyle w:val="Heading2"/>
      </w:pPr>
      <w:r>
        <w:t xml:space="preserve">Подпункт 1</w:t>
      </w:r>
    </w:p>
    <w:p>
      <w:r>
        <w:t xml:space="preserve">1) формирование затрат, включаемых в тариф (цену, ставку сбора);</w:t>
      </w:r>
    </w:p>
    <w:p>
      <w:pPr>
        <w:pStyle w:val="Heading2"/>
      </w:pPr>
      <w:r>
        <w:t xml:space="preserve">Подпункт 2</w:t>
      </w:r>
    </w:p>
    <w:p>
      <w:r>
        <w:t xml:space="preserve">2) формирование статей расходов в пределах технических и технологических норм расхода сырья, материалов, топлива, энергии, а также нормативных технических потерь;</w:t>
      </w:r>
    </w:p>
    <w:p>
      <w:pPr>
        <w:pStyle w:val="Heading2"/>
      </w:pPr>
      <w:r>
        <w:t xml:space="preserve">Подпункт 3</w:t>
      </w:r>
    </w:p>
    <w:p>
      <w:r>
        <w:t xml:space="preserve">3) установление перечня расходов, не учитываемых при формировании тарифа (цены, ставки сбора);</w:t>
      </w:r>
    </w:p>
    <w:p>
      <w:pPr>
        <w:pStyle w:val="Heading2"/>
      </w:pPr>
      <w:r>
        <w:t xml:space="preserve">Подпункт 4</w:t>
      </w:r>
    </w:p>
    <w:p>
      <w:r>
        <w:t xml:space="preserve">4) объема инвестиций и порядок возврата инвестированного капитала;</w:t>
      </w:r>
    </w:p>
    <w:p>
      <w:pPr>
        <w:pStyle w:val="Heading2"/>
      </w:pPr>
      <w:r>
        <w:t xml:space="preserve">Подпункт 5</w:t>
      </w:r>
    </w:p>
    <w:p>
      <w:r>
        <w:t xml:space="preserve">5) формирование и ограничение прибыли, включаемой в тариф (цену, ставку сбора);</w:t>
      </w:r>
    </w:p>
    <w:p>
      <w:pPr>
        <w:pStyle w:val="Heading2"/>
      </w:pPr>
      <w:r>
        <w:t xml:space="preserve">Подпункт 6</w:t>
      </w:r>
    </w:p>
    <w:p>
      <w:r>
        <w:t xml:space="preserve">6) применение методов начисления износа основных средств;</w:t>
      </w:r>
    </w:p>
    <w:p>
      <w:pPr>
        <w:pStyle w:val="Heading2"/>
      </w:pPr>
      <w:r>
        <w:t xml:space="preserve">Подпункт 7</w:t>
      </w:r>
    </w:p>
    <w:p>
      <w:r>
        <w:t xml:space="preserve">7) критерии качества эксплуатации объекта;</w:t>
      </w:r>
    </w:p>
    <w:p>
      <w:pPr>
        <w:pStyle w:val="Heading2"/>
      </w:pPr>
      <w:r>
        <w:t xml:space="preserve">Подпункт 8</w:t>
      </w:r>
    </w:p>
    <w:p>
      <w:r>
        <w:t xml:space="preserve">8) порядок определения качества эксплуатации объекта;</w:t>
      </w:r>
    </w:p>
    <w:p>
      <w:pPr>
        <w:pStyle w:val="Heading2"/>
      </w:pPr>
      <w:r>
        <w:t xml:space="preserve">Подпункт 9</w:t>
      </w:r>
    </w:p>
    <w:p>
      <w:r>
        <w:t xml:space="preserve">9) предоставление третьим лицам ограниченного целевого пользования объектом государственно-частного партнерства;</w:t>
      </w:r>
    </w:p>
    <w:p>
      <w:pPr>
        <w:pStyle w:val="Heading2"/>
      </w:pPr>
      <w:r>
        <w:t xml:space="preserve">Подпункт 10</w:t>
      </w:r>
    </w:p>
    <w:p>
      <w:r>
        <w:t xml:space="preserve">10) сроки (периоды) и источники финансирования проведения капитального ремонта или модернизации объектов;</w:t>
      </w:r>
    </w:p>
    <w:p>
      <w:pPr>
        <w:pStyle w:val="Heading2"/>
      </w:pPr>
      <w:r>
        <w:t xml:space="preserve">Подпункт 11</w:t>
      </w:r>
    </w:p>
    <w:p>
      <w:r>
        <w:t xml:space="preserve">11) права и обязанности частного партнера, связанные с формированием и утверждением тарифов;</w:t>
      </w:r>
    </w:p>
    <w:p>
      <w:pPr>
        <w:pStyle w:val="Heading2"/>
      </w:pPr>
      <w:r>
        <w:t xml:space="preserve">Подпункт 12</w:t>
      </w:r>
    </w:p>
    <w:p>
      <w:r>
        <w:t xml:space="preserve">12) проведение переоценки основных средств и направлений использования средств амортизационных отчислений, предусматриваемых тарифной сметой субъекта естественной монополии;</w:t>
      </w:r>
    </w:p>
    <w:p>
      <w:pPr>
        <w:pStyle w:val="Heading2"/>
      </w:pPr>
      <w:r>
        <w:t xml:space="preserve">Подпункт 13</w:t>
      </w:r>
    </w:p>
    <w:p>
      <w:r>
        <w:t xml:space="preserve">13) осуществление контроля деятельности в сферах естественных монополий, включая осуществление контроля за объемом и качеством производимых продукции, работ и услуг по проекту государственно-частного партнерства.</w:t>
      </w:r>
    </w:p>
    <w:p>
      <w:pPr>
        <w:pStyle w:val="Heading2"/>
      </w:pPr>
      <w:r>
        <w:t xml:space="preserve">Пункт 151</w:t>
      </w:r>
    </w:p>
    <w:p>
      <w:r>
        <w:t xml:space="preserve">151. По итогам конкурса по определению частного партнера с учетом согласований проекта договора государственно-частного партнерства решением Комиссии определяется лучшая конкурсная заявка, утверждается проект договора государственно-частного партнерства.</w:t>
      </w:r>
    </w:p>
    <w:p>
      <w:r>
        <w:t xml:space="preserve">Заявитель признается победителем конкурса по определению частного партнера.</w:t>
      </w:r>
    </w:p>
    <w:p>
      <w:r>
        <w:t xml:space="preserve">В случае если финансирование проекта государственно-частного партнерства предполагается за счет негосударственных займов, привлекаемых под государственную гарантию и (или) поручительство государства, решение Комиссии об итогах конкурса принимается с соблюдением процедур, предусмотренных пунктом 5 статьи 141 Бюджетного кодекса Республики Казахстан.</w:t>
      </w:r>
    </w:p>
    <w:p>
      <w:pPr>
        <w:pStyle w:val="Heading2"/>
      </w:pPr>
      <w:r>
        <w:t xml:space="preserve">Пункт 152</w:t>
      </w:r>
    </w:p>
    <w:p>
      <w:r>
        <w:t xml:space="preserve">152. Решение Комиссии оформляется протоколом об итогах конкурса по определению частного партнера по проекту государственно-частного партнерства по форме согласно приложению 13 к настоящим Правилам.</w:t>
      </w:r>
    </w:p>
    <w:p>
      <w:pPr>
        <w:pStyle w:val="Heading2"/>
      </w:pPr>
      <w:r>
        <w:t xml:space="preserve">Пункт 153</w:t>
      </w:r>
    </w:p>
    <w:p>
      <w:r>
        <w:t xml:space="preserve">153. Срок заключения договора государственно-частного партнерства составляет не более 90 (девяноста) календарных дней со дня подведения итогов конкурса по определению частного партнера.</w:t>
      </w:r>
    </w:p>
    <w:p>
      <w:pPr>
        <w:pStyle w:val="Heading2"/>
      </w:pPr>
      <w:r>
        <w:t xml:space="preserve">Пункт 154</w:t>
      </w:r>
    </w:p>
    <w:p>
      <w:r>
        <w:t xml:space="preserve">154. Местные уполномоченные органы по государственному планированию уведомляют центральный уполномоченный орган по бюджетной политике о заключенных договорах государственно-частного партнерства по местным проектам государственно-частного партнерства не позднее 5 (пяти) рабочих дней с момента их заключения.</w:t>
      </w:r>
    </w:p>
    <w:p>
      <w:pPr>
        <w:pStyle w:val="Heading2"/>
      </w:pPr>
      <w:r>
        <w:t xml:space="preserve">Параграф 5 Проведение аукциона по определению частного партнера</w:t>
      </w:r>
    </w:p>
    <w:p>
      <w:pPr>
        <w:pStyle w:val="Heading2"/>
      </w:pPr>
      <w:r>
        <w:t xml:space="preserve">Пункт 155</w:t>
      </w:r>
    </w:p>
    <w:p>
      <w:r>
        <w:t xml:space="preserve">155. Определение частного партнера путем проведения аукциона осуществляется в случаях, когда проект государственно-частного партнерства отвечает всем нижеперечисленным признакам:</w:t>
      </w:r>
    </w:p>
    <w:p>
      <w:r>
        <w:t xml:space="preserve">государственно-частного партнерства реализуется посредством заключения договора государственно-частного партнерства в виде имущественного найма (аренды) государственного имущества;</w:t>
      </w:r>
    </w:p>
    <w:p>
      <w:r>
        <w:t xml:space="preserve">государственным партнером не предоставляются меры государственной поддержки;</w:t>
      </w:r>
    </w:p>
    <w:p>
      <w:r>
        <w:t xml:space="preserve">государственным партнером не предполагаются выплаты из бюджета субъектам государственно-частного партнерства.</w:t>
      </w:r>
    </w:p>
    <w:p>
      <w:pPr>
        <w:pStyle w:val="Heading2"/>
      </w:pPr>
      <w:r>
        <w:t xml:space="preserve">Пункт 156</w:t>
      </w:r>
    </w:p>
    <w:p>
      <w:r>
        <w:t xml:space="preserve">156. Проведение аукциона по определению частного партнера проводится методом на повышение цены (арендного платежа).</w:t>
      </w:r>
    </w:p>
    <w:p>
      <w:pPr>
        <w:pStyle w:val="Heading2"/>
      </w:pPr>
      <w:r>
        <w:t xml:space="preserve">Пункт 157</w:t>
      </w:r>
    </w:p>
    <w:p>
      <w:r>
        <w:t xml:space="preserve">157. В случаях, если в сроки, указанные в аукционной документации представлено менее 3 (трех) аукционных заявок и (или) если по итогам рассмотрения аукционных заявок допущено к участию в аукционе менее 3 (трех) потенциальных частных партнеров, то аукцион считается не состоявшимся.</w:t>
      </w:r>
    </w:p>
    <w:p>
      <w:r>
        <w:t xml:space="preserve">Информация об отмене аукциона в течение трех рабочих дней со дня принятия Комиссией соответствующего решения размещается на веб-портале государственно-частного партнерства и на интернет-ресурсе организатора аукциона на казахском и русском языках.</w:t>
      </w:r>
    </w:p>
    <w:p>
      <w:pPr>
        <w:pStyle w:val="Heading2"/>
      </w:pPr>
      <w:r>
        <w:t xml:space="preserve">Пункт 158</w:t>
      </w:r>
    </w:p>
    <w:p>
      <w:r>
        <w:t xml:space="preserve">158. В аукционе участвуют потенциальные частные партнеры, допущенные к участию в аукционе и зарегистрированные в качестве участников аукциона.</w:t>
      </w:r>
    </w:p>
    <w:p>
      <w:r>
        <w:t xml:space="preserve">Организатор аукциона не менее чем за 10 (десять) рабочих дней до даты проведения аукциона информирует потенциальных частных партнеров, допущенных к участию в аукционе, о дате, времени и месте проведения аукциона.</w:t>
      </w:r>
    </w:p>
    <w:p>
      <w:r>
        <w:t xml:space="preserve">Аукцион проводится в сроки, указанные в извещении о проведении аукциона.</w:t>
      </w:r>
    </w:p>
    <w:p>
      <w:pPr>
        <w:pStyle w:val="Heading2"/>
      </w:pPr>
      <w:r>
        <w:t xml:space="preserve">Пункт 159</w:t>
      </w:r>
    </w:p>
    <w:p>
      <w:r>
        <w:t xml:space="preserve">159. Регистрация представителей участников аукциона, начинается за один час и заканчивается за пять минут до начала проведения аукциона.</w:t>
      </w:r>
    </w:p>
    <w:p>
      <w:r>
        <w:t xml:space="preserve">Зарегистрировавшиеся участники аукциона могут проводить аудио- и видеофиксацию проводимого аукциона.</w:t>
      </w:r>
    </w:p>
    <w:p>
      <w:pPr>
        <w:pStyle w:val="Heading2"/>
      </w:pPr>
      <w:r>
        <w:t xml:space="preserve">Пункт 160</w:t>
      </w:r>
    </w:p>
    <w:p>
      <w:r>
        <w:t xml:space="preserve">160. Аукцион проводится в открытой форме посредством объявления участниками аукциона своих предложений по величине цены, начиная от стартовой цены предмета договора государственно-частного партнерства, указанной в аукционной документации, на шаг аукциона.</w:t>
      </w:r>
    </w:p>
    <w:p>
      <w:r>
        <w:t xml:space="preserve">Величина шага аукциона указывается в аукционной документации и составляет от пяти до пятидесяти процентов от стартовой цены.</w:t>
      </w:r>
    </w:p>
    <w:p>
      <w:r>
        <w:t xml:space="preserve">Участникам аукциона выдаются таблички с присвоенными регистрационными номерами, которые они поднимают после оглашения очередной цены, если они готовы заявить эту сумму.</w:t>
      </w:r>
    </w:p>
    <w:p>
      <w:pPr>
        <w:pStyle w:val="Heading2"/>
      </w:pPr>
      <w:r>
        <w:t xml:space="preserve">Пункт 161</w:t>
      </w:r>
    </w:p>
    <w:p>
      <w:r>
        <w:t xml:space="preserve">161. Аукцион начинается с объявления количества участников аукциона, сведений об объекте государственно-частного партнерства, его основных характеристик, а также условий предоставления объекта государственно-частного партнерства, порядка проведения аукциона, стартовой цены и шага аукциона.</w:t>
      </w:r>
    </w:p>
    <w:p>
      <w:pPr>
        <w:pStyle w:val="Heading2"/>
      </w:pPr>
      <w:r>
        <w:t xml:space="preserve">Пункт 162</w:t>
      </w:r>
    </w:p>
    <w:p>
      <w:r>
        <w:t xml:space="preserve">162. При проведении аукциона участники аукциона подают предложения о цене, предусматривающей повышение текущей минимальной цены на величину шага аукциона.</w:t>
      </w:r>
    </w:p>
    <w:p>
      <w:pPr>
        <w:pStyle w:val="Heading2"/>
      </w:pPr>
      <w:r>
        <w:t xml:space="preserve">Пункт 163</w:t>
      </w:r>
    </w:p>
    <w:p>
      <w:r>
        <w:t xml:space="preserve">163. Организатор аукциона объявляет первое значение, равное его стартовой цене, увеличенному на величину шага аукциона.</w:t>
      </w:r>
    </w:p>
    <w:p>
      <w:r>
        <w:t xml:space="preserve">Если после объявления первого значения и трехкратного повторения этого значения ни один из участников аукциона не поднял табличку со своим регистрационным номером, аукцион прекращается и признается несостоявшимся.</w:t>
      </w:r>
    </w:p>
    <w:p>
      <w:pPr>
        <w:pStyle w:val="Heading2"/>
      </w:pPr>
      <w:r>
        <w:t xml:space="preserve">Пункт 164</w:t>
      </w:r>
    </w:p>
    <w:p>
      <w:r>
        <w:t xml:space="preserve">164. Участники аукциона подают предложение о цене выше стартовой цены независимо от величины шага аукциона при условии отсутствия текущего минимального предложения.</w:t>
      </w:r>
    </w:p>
    <w:p>
      <w:pPr>
        <w:pStyle w:val="Heading2"/>
      </w:pPr>
      <w:r>
        <w:t xml:space="preserve">Пункт 165</w:t>
      </w:r>
    </w:p>
    <w:p>
      <w:r>
        <w:t xml:space="preserve">165. В случае поднятия одной таблички организатор аукциона называет регистрационный номер участника аукциона, поднявшего свою табличку. В случае поднятия нескольких табличек организатор аукциона называет регистрационный номер участника аукциона, который первым поднял свою табличку.</w:t>
      </w:r>
    </w:p>
    <w:p>
      <w:r>
        <w:t xml:space="preserve">В ведомость прохождения шагов аукциона вносится только номер участника аукциона, который назван организатором аукциона.</w:t>
      </w:r>
    </w:p>
    <w:p>
      <w:r>
        <w:t xml:space="preserve">Каждое последующее значение организатор аукциона назначает путем увеличения текущего значения на величину шага аукциона.</w:t>
      </w:r>
    </w:p>
    <w:p>
      <w:pPr>
        <w:pStyle w:val="Heading2"/>
      </w:pPr>
      <w:r>
        <w:t xml:space="preserve">Пункт 166</w:t>
      </w:r>
    </w:p>
    <w:p>
      <w:r>
        <w:t xml:space="preserve">166. Победителем аукциона становится потенциальный частный партнер, предложивший наибольшую цену.</w:t>
      </w:r>
    </w:p>
    <w:p>
      <w:r>
        <w:t xml:space="preserve">Результаты аукциона объявляются и оформляются в день его проведения протоколом, подписываемым присутствующими членами Комиссии. Копия протокола вручается победителю аукциона.</w:t>
      </w:r>
    </w:p>
    <w:p>
      <w:r>
        <w:t xml:space="preserve">Результаты аукциона в течение 3 (трех) рабочих дней со дня его проведения размещаются на интернет-ресурсе организатора аукциона на казахском и русском языках.</w:t>
      </w:r>
    </w:p>
    <w:p>
      <w:pPr>
        <w:pStyle w:val="Heading2"/>
      </w:pPr>
      <w:r>
        <w:t xml:space="preserve">Пункт 167</w:t>
      </w:r>
    </w:p>
    <w:p>
      <w:r>
        <w:t xml:space="preserve">167. Организатор аукциона в течение 5 (пяти) рабочих дней со дня подведения итогов аукциона направляет договор государственно-частного партнерства победителю аукциона для подписания.</w:t>
      </w:r>
    </w:p>
    <w:p>
      <w:pPr>
        <w:pStyle w:val="Heading2"/>
      </w:pPr>
      <w:r>
        <w:t xml:space="preserve">Пункт 168</w:t>
      </w:r>
    </w:p>
    <w:p>
      <w:r>
        <w:t xml:space="preserve">168. Победитель аукциона подписывает договор государственно-частного партнерства в течение 10 (десяти) рабочих дней со дня получения.</w:t>
      </w:r>
    </w:p>
    <w:p>
      <w:r>
        <w:t xml:space="preserve">В случае, если победитель аукциона в течение указанного срока не представил организатору аукциона подписанный со своей стороны договор государственно-частного партнерства, такое лицо не может заключить договор государственно-частного партнерства.</w:t>
      </w:r>
    </w:p>
    <w:p>
      <w:pPr>
        <w:pStyle w:val="Heading2"/>
      </w:pPr>
      <w:r>
        <w:t xml:space="preserve">Пункт 169</w:t>
      </w:r>
    </w:p>
    <w:p>
      <w:r>
        <w:t xml:space="preserve">169. Организатор аукциона в течение 5 (пяти) рабочих дней со дня получения от победителя аукциона договора государственно-частного партнерства направляет победителю аукциона его экземпляр договора государственно-частного партнерства, подписанный государственным партнером.</w:t>
      </w:r>
    </w:p>
    <w:p>
      <w:pPr>
        <w:pStyle w:val="Heading2"/>
      </w:pPr>
      <w:r>
        <w:t xml:space="preserve">Пункт 170</w:t>
      </w:r>
    </w:p>
    <w:p>
      <w:r>
        <w:t xml:space="preserve">170. В случае если проект государственно-частного партнерства инициирован потенциальным частным партнером, проигравшим аукцион, организатор конкурса одновременно с проектом договора государственно-частного партнерства направляет победителю аукциона проект трехстороннего соглашения о возмещении частному инициатору затрат на разработку проекта аукционной документации, которое согласовывается и заключается государственным партнером, частным партнером и частным инициатором не позднее даты заключения договора государственно-частного партнерства.</w:t>
      </w:r>
    </w:p>
    <w:p>
      <w:pPr>
        <w:pStyle w:val="Heading2"/>
      </w:pPr>
      <w:r>
        <w:t xml:space="preserve">Пункт 171</w:t>
      </w:r>
    </w:p>
    <w:p>
      <w:r>
        <w:t xml:space="preserve">171. Аукцион признается несостоявшимся в случаях, установленных пунктами 157 и 163 настоящих Правил.</w:t>
      </w:r>
    </w:p>
    <w:p>
      <w:pPr>
        <w:pStyle w:val="Heading2"/>
      </w:pPr>
      <w:r>
        <w:t xml:space="preserve">Параграф 6 Особенности проведения конкурса по определению частного партнера с использованием двухэтапных процедур</w:t>
      </w:r>
    </w:p>
    <w:p>
      <w:pPr>
        <w:pStyle w:val="Heading2"/>
      </w:pPr>
      <w:r>
        <w:t xml:space="preserve">Пункт 172</w:t>
      </w:r>
    </w:p>
    <w:p>
      <w:r>
        <w:t xml:space="preserve">172. Конкурс по определению частного партнера с использованием двухэтапных процедур проводится в случаях, когда проект предусматривает создание нового объекта государственно-частного партнерства путем проектирования, возведения новых объектов недвижимости или создания нового нематериального актива, а также может проводиться в проектах, предусматривающих модернизацию или реконструкцию технически сложного объекта государственно-частного партнерства.</w:t>
      </w:r>
    </w:p>
    <w:p>
      <w:pPr>
        <w:pStyle w:val="Heading2"/>
      </w:pPr>
      <w:r>
        <w:t xml:space="preserve">Пункт 173</w:t>
      </w:r>
    </w:p>
    <w:p>
      <w:r>
        <w:t xml:space="preserve">173. Первый этап конкурса по определению частного партнера с использованием двухэтапных процедур является этапом сбора технических предложений потенциальных частных партнеров, который предусматривает:</w:t>
      </w:r>
    </w:p>
    <w:p>
      <w:pPr>
        <w:pStyle w:val="Heading2"/>
      </w:pPr>
      <w:r>
        <w:t xml:space="preserve">Подпункт 1</w:t>
      </w:r>
    </w:p>
    <w:p>
      <w:r>
        <w:t xml:space="preserve">1) формирование организатором конкурса технического задания с учетом положений инвестиционного предложения, в соответствии с руководством к составлению технического задания согласно приложению 14 к настоящим Правилам;</w:t>
      </w:r>
    </w:p>
    <w:p>
      <w:pPr>
        <w:pStyle w:val="Heading2"/>
      </w:pPr>
      <w:r>
        <w:t xml:space="preserve">Подпункт 2</w:t>
      </w:r>
    </w:p>
    <w:p>
      <w:r>
        <w:t xml:space="preserve">2) опубликование извещения о проведении конкурса по определению частного партнера с использованием двухэтапных процедур;</w:t>
      </w:r>
    </w:p>
    <w:p>
      <w:r>
        <w:t xml:space="preserve">Извещение о проведении конкурса с использованием двухэтапных процедур размещается организатором конкурса на веб-портале государственно-частного партнерства и своем официальном интернет-ресурсе, на казахском и русском языках, с направлением электронной копии технического задания в Центр развития государственно-частного партнерства, не менее чем за 60 (шестьдесят) календарных дней до даты завершения срока приемки квалификационных пакетов и технических предложений. Организатор конкурса и Центр развития государственно-частного партнерства также могут дополнительно размещать информацию о проведении конкурса в иных источниках информации.</w:t>
      </w:r>
    </w:p>
    <w:p>
      <w:r>
        <w:t xml:space="preserve">При этом указанный срок исчисляется с даты первой публикации извещения на веб-портале государственно-частного партнерства.</w:t>
      </w:r>
    </w:p>
    <w:p>
      <w:r>
        <w:t xml:space="preserve">Извещение о проведении конкурса с использованием двухэтапных процедур включает в себя сведения о проекте государственно-частного партнерства, о дате и времени размещения потенциальным частным партнером технических предложений, разработанных в соответствии с техническим заданием, а также квалификационного пакета на веб-портале государственно-частного партнерства;</w:t>
      </w:r>
    </w:p>
    <w:p>
      <w:pPr>
        <w:pStyle w:val="Heading2"/>
      </w:pPr>
      <w:r>
        <w:t xml:space="preserve">Подпункт 3</w:t>
      </w:r>
    </w:p>
    <w:p>
      <w:r>
        <w:t xml:space="preserve">3) представление организатором конкурса технического задания потенциальным частным партнерам.</w:t>
      </w:r>
    </w:p>
    <w:p>
      <w:r>
        <w:t xml:space="preserve">На данном этапе организатор конкурса также представляет потенциальным частным партнерам квалификационные требования, а также требования к документам, подтверждающим соответствие потенциальных частных партнеров предъявляемым квалификационным требованиям;</w:t>
      </w:r>
    </w:p>
    <w:p>
      <w:pPr>
        <w:pStyle w:val="Heading2"/>
      </w:pPr>
      <w:r>
        <w:t xml:space="preserve">Подпункт 4</w:t>
      </w:r>
    </w:p>
    <w:p>
      <w:r>
        <w:t xml:space="preserve">4) представление потенциальным частным партнером технических предложений, разработанных в соответствии с техническим заданием.</w:t>
      </w:r>
    </w:p>
    <w:p>
      <w:r>
        <w:t xml:space="preserve">На данном этапе потенциальный частный партнер также представляет документы, подтверждающие соответствие предъявляемым квалификационным требованиям, на основе которых организатор конкурса проводит квалификационный отбор. Квалификационный отбор проводится в соответствии с параграфом 3 главы 3 настоящих Правил;</w:t>
      </w:r>
    </w:p>
    <w:p>
      <w:pPr>
        <w:pStyle w:val="Heading2"/>
      </w:pPr>
      <w:r>
        <w:t xml:space="preserve">Подпункт 5</w:t>
      </w:r>
    </w:p>
    <w:p>
      <w:r>
        <w:t xml:space="preserve">5) рассмотрение организатором конкурса технических предложений и обсуждение с потенциальными частными партнерами вопросов, касающихся технико-экономических и эксплуатационных характеристик объекта государственно-частного партнерства и условий проекта договора государственно-частного партнерства, а также обсуждение оптимального срока разработки и представления конкурсных заявок на втором этапе конкурса, который не может составлять менее 30 (тридцать) календарных дней.</w:t>
      </w:r>
    </w:p>
    <w:p>
      <w:r>
        <w:t xml:space="preserve">На данном этапе организатором конкурса в случае необходимости формирования оптимальных решений по финансовым, юридическим и иным параметрам проекта государственно-частного партнерства, с учетом потребностей и возможностей каждого из заинтересованных потенциальных частных партнеров организуется конкурентный диалог.</w:t>
      </w:r>
    </w:p>
    <w:p>
      <w:r>
        <w:t xml:space="preserve">Результаты конкурентного диалога по проекту государственно-частного партнерства оформляются протоколом о результатах конкурентного диалога по проекту государственно-частного партнерства по форме согласно приложению 2 к настоящим Правилам.</w:t>
      </w:r>
    </w:p>
    <w:p>
      <w:r>
        <w:t xml:space="preserve">Участники конкурентного диалога соблюдают конфиденциальность информации, полученной в ходе его проведения;</w:t>
      </w:r>
    </w:p>
    <w:p>
      <w:pPr>
        <w:pStyle w:val="Heading2"/>
      </w:pPr>
      <w:r>
        <w:t xml:space="preserve">Подпункт 6</w:t>
      </w:r>
    </w:p>
    <w:p>
      <w:r>
        <w:t xml:space="preserve">6) разработка и утверждение организатором конкурса конкурсной документации.</w:t>
      </w:r>
    </w:p>
    <w:p>
      <w:r>
        <w:t xml:space="preserve">Организатор конкурса осуществляет разработку конкурсной документации по итогам рассмотрения технических предложений, представленных на первом этапе конкурса с учетом Методики определения стоимости создания и (или) реконструкции объекта государственно-частного партнерства, суммарной стоимости государственной поддержки и источников возмещения затрат субъектов государственно-частного партнерства.</w:t>
      </w:r>
    </w:p>
    <w:p>
      <w:r>
        <w:t xml:space="preserve">При этом в конкурсной документации предусматриваются требования по представлению конкурсных заявок, содержащих финансовые условия по реализации проекта государственно-частного партнерства.</w:t>
      </w:r>
    </w:p>
    <w:p>
      <w:r>
        <w:t xml:space="preserve">Разработка конкурсной документации осуществляется с соблюдением требований пунктов 56, 57, 63 – 92 настоящих Правил;</w:t>
      </w:r>
    </w:p>
    <w:p>
      <w:pPr>
        <w:pStyle w:val="Heading2"/>
      </w:pPr>
      <w:r>
        <w:t xml:space="preserve">Подпункт 7</w:t>
      </w:r>
    </w:p>
    <w:p>
      <w:r>
        <w:t xml:space="preserve">7) направление организатором конкурса уведомлений о возможности принять участие во втором этапе конкурса по определению частного партнера потенциальным частным партнерам, представившим на первом этапе технические предложения, а также прошедшим квалификационный отбор.</w:t>
      </w:r>
    </w:p>
    <w:p>
      <w:pPr>
        <w:pStyle w:val="Heading2"/>
      </w:pPr>
      <w:r>
        <w:t xml:space="preserve">Пункт 174</w:t>
      </w:r>
    </w:p>
    <w:p>
      <w:r>
        <w:t xml:space="preserve">174. Второй этап конкурса по определению частного партнера с использованием двухэтапных процедур предусматривает:</w:t>
      </w:r>
    </w:p>
    <w:p>
      <w:pPr>
        <w:pStyle w:val="Heading2"/>
      </w:pPr>
      <w:r>
        <w:t xml:space="preserve">Подпункт 1</w:t>
      </w:r>
    </w:p>
    <w:p>
      <w:r>
        <w:t xml:space="preserve">1) внесение потенциальными частными партнерами, прошедшими квалификационный отбор, конкурсных заявок, а также внесение обеспечения конкурсной заявки.</w:t>
      </w:r>
    </w:p>
    <w:p>
      <w:r>
        <w:t xml:space="preserve">В случае, если предполагаемый объект государственно-частного партнерства относится к сфере естественных монополий, потенциальному частному партнеру необходимо разместить инвестиционную программу, разрабатываемую в соответствии со статьей 21 Закона Республики Казахстан "О естественных монополиях".</w:t>
      </w:r>
    </w:p>
    <w:p>
      <w:r>
        <w:t xml:space="preserve">Участники конкурса представляют конкурсные заявки, содержащие финансовые условия по реализации проекта государственно-частного партнерства, в соответствии с требованиями конкурсной документации;</w:t>
      </w:r>
    </w:p>
    <w:p>
      <w:pPr>
        <w:pStyle w:val="Heading2"/>
      </w:pPr>
      <w:r>
        <w:t xml:space="preserve">Подпункт 2</w:t>
      </w:r>
    </w:p>
    <w:p>
      <w:r>
        <w:t xml:space="preserve">2) осуществление мероприятий, предусмотренных подпунктами 6), 7), 8), 9), 10) и 11) пункта 105 настоящих Правил.</w:t>
      </w:r>
    </w:p>
    <w:p>
      <w:pPr>
        <w:pStyle w:val="Heading2"/>
      </w:pPr>
      <w:r>
        <w:t xml:space="preserve">Параграф 7 Особенности проведения закрытого конкурса по определению частного партнера</w:t>
      </w:r>
    </w:p>
    <w:p>
      <w:pPr>
        <w:pStyle w:val="Heading2"/>
      </w:pPr>
      <w:r>
        <w:t xml:space="preserve">Пункт 175</w:t>
      </w:r>
    </w:p>
    <w:p>
      <w:r>
        <w:t xml:space="preserve">175. Организатор конкурса проводит закрытые конкурсы по определению частного партнера в отношении объектов, перечень которых определяется Правительством Республики Казахстан в соответствии с подпунктом 2) статьи 19 Закона.</w:t>
      </w:r>
    </w:p>
    <w:p>
      <w:pPr>
        <w:pStyle w:val="Heading2"/>
      </w:pPr>
      <w:r>
        <w:t xml:space="preserve">Пункт 176</w:t>
      </w:r>
    </w:p>
    <w:p>
      <w:r>
        <w:t xml:space="preserve">176. Закрытый конкурс по определению частного партнера проводится в соответствии с конкурсными процедурами, предусмотренными настоящими Правилами, с учетом следующих особенностей:</w:t>
      </w:r>
    </w:p>
    <w:p>
      <w:r>
        <w:t xml:space="preserve">извещение о проведении закрытого конкурса по определению частного партнера не размещается. Организатор конкурса определяет ограниченный круг потенциальных частных партнеров, которые могут быть допущены к конкурсу по определению частного партнера, с последующим направлением им приглашений принять участие в закрытом конкурсе по определению частного партнера;</w:t>
      </w:r>
    </w:p>
    <w:p>
      <w:r>
        <w:t xml:space="preserve">информация об условиях, дате, месте и времени проведения закрытого конкурса по определению частного партнера, а также сведения о его результатах организатор конкурса направляет потенциальным частным партнерам в письменной форме;</w:t>
      </w:r>
    </w:p>
    <w:p>
      <w:r>
        <w:t xml:space="preserve">разъяснения положений конкурсной документации доводятся организатором конкурса в письменной форме до сведения всех потенциальных частных партнеров, которым предоставлена конкурсная документация, с указанием предмета запроса, но без указания, от кого поступил запрос;</w:t>
      </w:r>
    </w:p>
    <w:p>
      <w:r>
        <w:t xml:space="preserve">протоколы, составленные в ходе проведения закрытого конкурса по определению частного партнера, и информация, полученная в ходе проведения таких конкурсов, не подлежат опубликованию в средствах массовой информации и размещению в сети Интернет.</w:t>
      </w:r>
    </w:p>
    <w:p>
      <w:pPr>
        <w:pStyle w:val="Heading2"/>
      </w:pPr>
      <w:r>
        <w:t xml:space="preserve">Параграф 8 Определение частного партнера на основании прямых переговоров</w:t>
      </w:r>
    </w:p>
    <w:p>
      <w:pPr>
        <w:pStyle w:val="Heading2"/>
      </w:pPr>
      <w:r>
        <w:t xml:space="preserve">Пункт 177</w:t>
      </w:r>
    </w:p>
    <w:p>
      <w:r>
        <w:t xml:space="preserve">177. Определение частного партнера на основании прямых переговоров осуществляется по решению Правительства Республики Казахстан для реализации проектов государственно-частного партнерства, направленных на создание и эксплуатацию уникальных объектов, предусматривающих трансфер технологий, в соответствии со статьей 44 Закона.</w:t>
      </w:r>
    </w:p>
    <w:p>
      <w:pPr>
        <w:pStyle w:val="Heading2"/>
      </w:pPr>
      <w:r>
        <w:t xml:space="preserve">Пункт 178</w:t>
      </w:r>
    </w:p>
    <w:p>
      <w:r>
        <w:t xml:space="preserve">178. Организация и проведение прямых переговоров по определению частного партнера осуществляется посредством следующих последовательных стадий:</w:t>
      </w:r>
    </w:p>
    <w:p>
      <w:pPr>
        <w:pStyle w:val="Heading2"/>
      </w:pPr>
      <w:r>
        <w:t xml:space="preserve">Подпункт 1</w:t>
      </w:r>
    </w:p>
    <w:p>
      <w:r>
        <w:t xml:space="preserve">1) инициирование проекта государственно-частного партнерства потенциальным частным партнером;</w:t>
      </w:r>
    </w:p>
    <w:p>
      <w:pPr>
        <w:pStyle w:val="Heading2"/>
      </w:pPr>
      <w:r>
        <w:t xml:space="preserve">Подпункт 2</w:t>
      </w:r>
    </w:p>
    <w:p>
      <w:r>
        <w:t xml:space="preserve">2) принятие решения Правительством Республики Казахстан о проведении прямых переговоров;</w:t>
      </w:r>
    </w:p>
    <w:p>
      <w:pPr>
        <w:pStyle w:val="Heading2"/>
      </w:pPr>
      <w:r>
        <w:t xml:space="preserve">Подпункт 3</w:t>
      </w:r>
    </w:p>
    <w:p>
      <w:r>
        <w:t xml:space="preserve">3) экспертиза бизнес-плана к проекту государственно-частного партнерства;</w:t>
      </w:r>
    </w:p>
    <w:p>
      <w:pPr>
        <w:pStyle w:val="Heading2"/>
      </w:pPr>
      <w:r>
        <w:t xml:space="preserve">Подпункт 4</w:t>
      </w:r>
    </w:p>
    <w:p>
      <w:r>
        <w:t xml:space="preserve">4) проведение переговоров между потенциальными сторонами договора государственно-частного партнерства об условиях договора государственно-частного партнерства;</w:t>
      </w:r>
    </w:p>
    <w:p>
      <w:pPr>
        <w:pStyle w:val="Heading2"/>
      </w:pPr>
      <w:r>
        <w:t xml:space="preserve">Подпункт 5</w:t>
      </w:r>
    </w:p>
    <w:p>
      <w:r>
        <w:t xml:space="preserve">5) заключение договора государственно-частного партнерства.</w:t>
      </w:r>
    </w:p>
    <w:p>
      <w:pPr>
        <w:pStyle w:val="Heading2"/>
      </w:pPr>
      <w:r>
        <w:t xml:space="preserve">Пункт 179</w:t>
      </w:r>
    </w:p>
    <w:p>
      <w:r>
        <w:t xml:space="preserve">179. Инициирование прямых переговоров осуществляется путем подачи потенциальным частным партнером уполномоченному лицу заявки на инициирование прямых переговоров.</w:t>
      </w:r>
    </w:p>
    <w:p>
      <w:pPr>
        <w:pStyle w:val="Heading2"/>
      </w:pPr>
      <w:r>
        <w:t xml:space="preserve">Пункт 180</w:t>
      </w:r>
    </w:p>
    <w:p>
      <w:r>
        <w:t xml:space="preserve">180. Данная заявка содержит:</w:t>
      </w:r>
    </w:p>
    <w:p>
      <w:r>
        <w:t xml:space="preserve">наименование и адрес потенциального частного партнера;</w:t>
      </w:r>
    </w:p>
    <w:p>
      <w:r>
        <w:t xml:space="preserve">государственную принадлежность (для юридических лиц), гражданство (для физических лиц);</w:t>
      </w:r>
    </w:p>
    <w:p>
      <w:r>
        <w:t xml:space="preserve">данные о руководителях или владельцах юридических лиц и лицах, которые будут представлять потенциального частного партнера;</w:t>
      </w:r>
    </w:p>
    <w:p>
      <w:r>
        <w:t xml:space="preserve">разработанный по структуре бизнес-план к проекту государственно-частного партнерства по форме согласно приложению 15 к настоящим Правилам. При этом финансово-экономическая модель проекта государственно-частного партнерства разрабатывается инициатором проекта государственно-частного партнерства и представляется в составе бизнес-плана к проекту государственно-частного партнерства.</w:t>
      </w:r>
    </w:p>
    <w:p>
      <w:r>
        <w:t xml:space="preserve">В случаях инициирования проекта институционального государственно-частного партнерства с определением частного партнера посредством прямых переговоров, в составе бизнес-плана к проекту государственно-частного партнерства должно быть включено финансово-экономическое обоснование проекта государственно-частного партнерства.</w:t>
      </w:r>
    </w:p>
    <w:p>
      <w:pPr>
        <w:pStyle w:val="Heading2"/>
      </w:pPr>
      <w:r>
        <w:t xml:space="preserve">Пункт 181</w:t>
      </w:r>
    </w:p>
    <w:p>
      <w:r>
        <w:t xml:space="preserve">181. Заявка на инициирование прямых переговоров по определению частного партнера является офертой на заключение договора государственно-частного партнерства.</w:t>
      </w:r>
    </w:p>
    <w:p>
      <w:pPr>
        <w:pStyle w:val="Heading2"/>
      </w:pPr>
      <w:r>
        <w:t xml:space="preserve">Пункт 182</w:t>
      </w:r>
    </w:p>
    <w:p>
      <w:r>
        <w:t xml:space="preserve">182. Уполномоченное лицо, которому внесена заявка на инициирование прямых переговоров, в срок до 5 (пяти) рабочих дней возвращает потенциальному частному партнеру заявку, в случае если она не соответствует документам Системы государственного планирования Республики Казахстан.</w:t>
      </w:r>
    </w:p>
    <w:p>
      <w:r>
        <w:t xml:space="preserve">В случае, если до истечения указанного срока заявка на инициирование прямых переговоров не возвращена, она считается принятой к рассмотрению.</w:t>
      </w:r>
    </w:p>
    <w:p>
      <w:pPr>
        <w:pStyle w:val="Heading2"/>
      </w:pPr>
      <w:r>
        <w:t xml:space="preserve">Пункт 183</w:t>
      </w:r>
    </w:p>
    <w:p>
      <w:r>
        <w:t xml:space="preserve">183. Уполномоченное лицо, принявшее к рассмотрению заявку на инициирование прямых переговоров, в срок до 70 (семидесяти) календарных дней осуществляет рассмотрение заявки на предмет ее соответствия требованиям законодательства в части инициирования прямых переговоров, в том числе:</w:t>
      </w:r>
    </w:p>
    <w:p>
      <w:pPr>
        <w:pStyle w:val="Heading2"/>
      </w:pPr>
      <w:r>
        <w:t xml:space="preserve">Подпункт 1</w:t>
      </w:r>
    </w:p>
    <w:p>
      <w:r>
        <w:t xml:space="preserve">1) в целях уточнения и (или) обсуждения поступившей заявки запрашивает у потенциального частного партнера дополнительные материалы и (или) проводит предварительные переговоры с оформлением протокола (протоколов);</w:t>
      </w:r>
    </w:p>
    <w:p>
      <w:pPr>
        <w:pStyle w:val="Heading2"/>
      </w:pPr>
      <w:r>
        <w:t xml:space="preserve">Подпункт 2</w:t>
      </w:r>
    </w:p>
    <w:p>
      <w:r>
        <w:t xml:space="preserve">2) публикует на веб-портале государственно-частного партнерства извещение о принятии к рассмотрению заявки на проведение прямых переговоров, проводит открытые обсуждения проекта с заинтересованными лицами в порядке, установленном пунктом 186 Правил;</w:t>
      </w:r>
    </w:p>
    <w:p>
      <w:pPr>
        <w:pStyle w:val="Heading2"/>
      </w:pPr>
      <w:r>
        <w:t xml:space="preserve">Подпункт 3</w:t>
      </w:r>
    </w:p>
    <w:p>
      <w:r>
        <w:t xml:space="preserve">3) в случае необходимости привлекает заинтересованные уполномоченные органы, технических и иных консультантов для определения целесообразности реализации проекта, а также уникальности предлагаемого объекта государственно-частного партнерства и приемлемости трансфера технологии.</w:t>
      </w:r>
    </w:p>
    <w:p>
      <w:r>
        <w:t xml:space="preserve">В ходе рассмотрения заявки на проведение прямых переговоров, по итогам уточнения и (или) обсуждения представленной заявки потенциальный частный партнер может скорректировать ее или отозвать.</w:t>
      </w:r>
    </w:p>
    <w:p>
      <w:pPr>
        <w:pStyle w:val="Heading2"/>
      </w:pPr>
      <w:r>
        <w:t xml:space="preserve">Пункт 184</w:t>
      </w:r>
    </w:p>
    <w:p>
      <w:r>
        <w:t xml:space="preserve">184. Извещение о принятии к рассмотрению заявки на проведение прямых переговоров размещается на веб-портале государственно-частного партнерства в срок не позднее 10 (десяти) рабочих дней с даты приемки к рассмотрению данной заявки.</w:t>
      </w:r>
    </w:p>
    <w:p>
      <w:r>
        <w:t xml:space="preserve">При наличии целесообразности уполномоченное лицо, принявшее к рассмотрению заявку на инициирование прямых переговоров, дополнительно обеспечивает распространение информации о принятии к рассмотрению заявки на проведение прямых переговоров путем размещения в иных источниках информации.</w:t>
      </w:r>
    </w:p>
    <w:p>
      <w:pPr>
        <w:pStyle w:val="Heading2"/>
      </w:pPr>
      <w:r>
        <w:t xml:space="preserve">Пункт 185</w:t>
      </w:r>
    </w:p>
    <w:p>
      <w:r>
        <w:t xml:space="preserve">185. В извещении о принятии к рассмотрению заявки на проведение прямых переговоров указываются цели и задачи проекта государственно-частного партнерства, основные технико-экономические параметры объекта государственно-частного партнерства, основные критерии эффективности (например, мощность, производительность, удовлетворенность потребностей населения, снижение дефицита), планируемые сроки реализации.</w:t>
      </w:r>
    </w:p>
    <w:p>
      <w:r>
        <w:t xml:space="preserve">В извещении о принятии к рассмотрению заявки на проведение прямых переговоров также указываются срок, не менее 45 (сорока пяти) календарных дней, и порядок подачи и рассмотрения предложений и замечаний заинтересованных лиц.</w:t>
      </w:r>
    </w:p>
    <w:p>
      <w:pPr>
        <w:pStyle w:val="Heading2"/>
      </w:pPr>
      <w:r>
        <w:t xml:space="preserve">Пункт 186</w:t>
      </w:r>
    </w:p>
    <w:p>
      <w:r>
        <w:t xml:space="preserve">186. При наличии предложений и (или) замечаний на извещение о принятии к рассмотрению заявки на проведение прямых переговоров, уполномоченное лицо, принявшее к рассмотрению заявку на инициирование прямых переговоров, проводит открытые обсуждения поступивших предложений и (или) замечаний для выявления возможных альтернативных решений по проекту.</w:t>
      </w:r>
    </w:p>
    <w:p>
      <w:r>
        <w:t xml:space="preserve">Открытые обсуждения проводятся с обязательным участием потенциального частного партнера, инициировавшего проект государственно-частного партнерства, лиц, внесших предложения и (или) замечания, уполномоченного лица. К участию в открытых обсуждениях могут быть приглашены технические эксперты, консультанты, представители соответствующих государственных органов, иные заинтересованные лица.</w:t>
      </w:r>
    </w:p>
    <w:p>
      <w:r>
        <w:t xml:space="preserve">Регламент проведения открытых обсуждений утверждается уполномоченным лицом и публикуется на веб-портале государственно-частного партнерства в срок не позднее 2 (двух) рабочих дней с даты его утверждения, а также адресно направляется потенциальному частному партнеру, инициировавшему проект.</w:t>
      </w:r>
    </w:p>
    <w:p>
      <w:pPr>
        <w:pStyle w:val="Heading2"/>
      </w:pPr>
      <w:r>
        <w:t xml:space="preserve">Пункт 187</w:t>
      </w:r>
    </w:p>
    <w:p>
      <w:r>
        <w:t xml:space="preserve">187. По результатам рассмотрения заявки в порядке, определенном пунктом 183 настоящих Правил, уполномоченное лицо, принявшее к рассмотрению заявку на инициирование прямых переговоров, направляет потенциальному частному партнеру положительное или отрицательное заключение.</w:t>
      </w:r>
    </w:p>
    <w:p>
      <w:pPr>
        <w:pStyle w:val="Heading2"/>
      </w:pPr>
      <w:r>
        <w:t xml:space="preserve">Пункт 188</w:t>
      </w:r>
    </w:p>
    <w:p>
      <w:r>
        <w:t xml:space="preserve">188. Положительное заключение выносится в случае соответствия инициируемого проекта государственно-частного партнерства законодательству в сфере государственно-частного партнерства, подтверждения уникальности, подтверждения целесообразности трансфера технологии, целесообразности реализации проекта государственно-частного партнерства.</w:t>
      </w:r>
    </w:p>
    <w:p>
      <w:r>
        <w:t xml:space="preserve">Уникальными признаются объекты, в ходе эксплуатации которых производятся товары или услуги, которые не производятся на территории Республики Казахстан на момент подачи заявки на инициирование прямых переговоров.</w:t>
      </w:r>
    </w:p>
    <w:p>
      <w:pPr>
        <w:pStyle w:val="Heading2"/>
      </w:pPr>
      <w:r>
        <w:t xml:space="preserve">Пункт 189</w:t>
      </w:r>
    </w:p>
    <w:p>
      <w:r>
        <w:t xml:space="preserve">189. При отсутствии подтверждения по какому-либо из перечисленных в пункте 188 Правил оснований для положительного заключения, выносится отрицательное заключение.</w:t>
      </w:r>
    </w:p>
    <w:p>
      <w:r>
        <w:t xml:space="preserve">При получении отрицательного заключения потенциальный частный партнер может доработать проект и инициировать его реализацию путем подачи новой заявки на проведение прямых переговоров или на проведение конкурса по реализации частной инициативы в соответствии параграфами 3 или 4 главы 2 настоящих Правил соответственно.</w:t>
      </w:r>
    </w:p>
    <w:p>
      <w:pPr>
        <w:pStyle w:val="Heading2"/>
      </w:pPr>
      <w:r>
        <w:t xml:space="preserve">Пункт 190</w:t>
      </w:r>
    </w:p>
    <w:p>
      <w:r>
        <w:t xml:space="preserve">190. В случае вынесения положительного заключения по результату рассмотрения заявки на инициирование прямых переговоров, организатор прямых переговоров в срок не более 10 (десяти) рабочих дней вносит предложение в Правительство Республики Казахстан о проведении прямых переговоров с потенциальным частным партнером.</w:t>
      </w:r>
    </w:p>
    <w:p>
      <w:pPr>
        <w:pStyle w:val="Heading2"/>
      </w:pPr>
      <w:r>
        <w:t xml:space="preserve">Пункт 191</w:t>
      </w:r>
    </w:p>
    <w:p>
      <w:r>
        <w:t xml:space="preserve">191. В случае принятия Правительством Республики Казахстан решения о проведении прямых переговоров с потенциальным частным партнером организатор конкурса проводит проверку соответствия потенциального частного партнера квалификационным требованиям, установленным статьей 32 Закона.</w:t>
      </w:r>
    </w:p>
    <w:p>
      <w:pPr>
        <w:pStyle w:val="Heading2"/>
      </w:pPr>
      <w:r>
        <w:t xml:space="preserve">Пункт 192</w:t>
      </w:r>
    </w:p>
    <w:p>
      <w:r>
        <w:t xml:space="preserve">192. Организатор прямых переговоров формирует комиссию по проведению прямых переговоров по определению частного партнера (далее – Комиссия по проведению прямых переговоров).</w:t>
      </w:r>
    </w:p>
    <w:p>
      <w:r>
        <w:t xml:space="preserve">Председателем Комиссии по проведению прямых переговоров является первый руководитель организатора прямых переговоров либо лицо, уполномоченное им.</w:t>
      </w:r>
    </w:p>
    <w:p>
      <w:r>
        <w:t xml:space="preserve">Секретарем Комиссии по проведению прямых переговоров является представитель организатора прямых переговоров не ниже заместителя руководителя структурного подразделения.</w:t>
      </w:r>
    </w:p>
    <w:p>
      <w:r>
        <w:t xml:space="preserve">В состав Комиссии по проведению прямых переговоров включаются представители центральных уполномоченных органов соответствующей отрасли, не ниже заместителя руководителя структурного подразделения.</w:t>
      </w:r>
    </w:p>
    <w:p>
      <w:r>
        <w:t xml:space="preserve">В состав Комиссии по проведению прямых переговоров могут включаться представители иных государственных органов и организаций.</w:t>
      </w:r>
    </w:p>
    <w:p>
      <w:pPr>
        <w:pStyle w:val="Heading2"/>
      </w:pPr>
      <w:r>
        <w:t xml:space="preserve">Пункт 193</w:t>
      </w:r>
    </w:p>
    <w:p>
      <w:r>
        <w:t xml:space="preserve">193. Комиссия по проведению прямых переговоров осуществляет:</w:t>
      </w:r>
    </w:p>
    <w:p>
      <w:pPr>
        <w:pStyle w:val="Heading2"/>
      </w:pPr>
      <w:r>
        <w:t xml:space="preserve">Подпункт 1</w:t>
      </w:r>
    </w:p>
    <w:p>
      <w:r>
        <w:t xml:space="preserve">1) одобрение либо направление на доработку бизнес-плана к проекту государственно-частного партнерства, проекта договора государственно-частного партнерства;</w:t>
      </w:r>
    </w:p>
    <w:p>
      <w:pPr>
        <w:pStyle w:val="Heading2"/>
      </w:pPr>
      <w:r>
        <w:t xml:space="preserve">Подпункт 2</w:t>
      </w:r>
    </w:p>
    <w:p>
      <w:r>
        <w:t xml:space="preserve">2) принятие решения о результатах прямых переговоров;</w:t>
      </w:r>
    </w:p>
    <w:p>
      <w:pPr>
        <w:pStyle w:val="Heading2"/>
      </w:pPr>
      <w:r>
        <w:t xml:space="preserve">Подпункт 3</w:t>
      </w:r>
    </w:p>
    <w:p>
      <w:r>
        <w:t xml:space="preserve">3) иные функции, необходимые для проведения прямых переговоров.</w:t>
      </w:r>
    </w:p>
    <w:p>
      <w:pPr>
        <w:pStyle w:val="Heading2"/>
      </w:pPr>
      <w:r>
        <w:t xml:space="preserve">Пункт 194</w:t>
      </w:r>
    </w:p>
    <w:p>
      <w:r>
        <w:t xml:space="preserve">194. Решения Комиссии по проведению прямых переговоров оформляются протоколом заседания Комиссии по проведению прямых переговоров по проекту государственно-частного партнерства по форме согласно приложению 16 к настоящим Правилам.</w:t>
      </w:r>
    </w:p>
    <w:p>
      <w:r>
        <w:t xml:space="preserve">Протокол подписывается членами Комиссии по проведению прямых переговоров, участвовавшими в заседании.</w:t>
      </w:r>
    </w:p>
    <w:p>
      <w:r>
        <w:t xml:space="preserve">Решение Комиссии по проведению прямых переговоров принимается голосованием и считается принятым, если за него подано большинство голосов от общего количества членов Комиссии по проведению прямых переговоров.</w:t>
      </w:r>
    </w:p>
    <w:p>
      <w:r>
        <w:t xml:space="preserve">В случае равенства голосов принятым считается решение, за которое проголосовал председатель.</w:t>
      </w:r>
    </w:p>
    <w:p>
      <w:r>
        <w:t xml:space="preserve">В случае несогласия с решением Комиссии по проведению прямых переговоров любой член данной Комиссии выражает особое мнение, которое направляется организатору прямых переговоров в срок не более 3 (трех) рабочих дней со дня проведения заседания Комиссии и прилагается рабочим органом Комиссии по проведению прямых переговоров к протоколу. При этом в протоколе заседания Комиссии делается отметка о наличии особого мнения, и указывается окончательный срок внесения особого мнения.</w:t>
      </w:r>
    </w:p>
    <w:p>
      <w:r>
        <w:t xml:space="preserve">Заседание Комиссии по проведению прямых переговоров правомочно, если на нем присутствуют не менее двух третей от общего числа членов Комиссии.</w:t>
      </w:r>
    </w:p>
    <w:p>
      <w:r>
        <w:t xml:space="preserve">В случае отсутствия на заседании председателя Комиссии по проведению прямых переговоров, либо на период его отсутствия – лица, его замещающего, заседание Комиссии не проводится.</w:t>
      </w:r>
    </w:p>
    <w:p>
      <w:pPr>
        <w:pStyle w:val="Heading2"/>
      </w:pPr>
      <w:r>
        <w:t xml:space="preserve">Пункт 195</w:t>
      </w:r>
    </w:p>
    <w:p>
      <w:r>
        <w:t xml:space="preserve">195. Бизнес-план к проекту государственно-частного партнерства подписывается первым руководителем организатора прямых переговоров, либо лицом его замещающим, первым руководителем потенциального частного партнера, инициировавшего проект государственно-частного партнерства, а также иных заинтересованных уполномоченных лиц.</w:t>
      </w:r>
    </w:p>
    <w:p>
      <w:r>
        <w:t xml:space="preserve">Бизнес-план к проекту государственно-частного партнерства, а также прилагаемые к нему приложения и материалы направляется организатором прямых переговоров на следующие согласования и экспертизы:</w:t>
      </w:r>
    </w:p>
    <w:p>
      <w:pPr>
        <w:pStyle w:val="Heading2"/>
      </w:pPr>
      <w:r>
        <w:t xml:space="preserve">Подпункт 1</w:t>
      </w:r>
    </w:p>
    <w:p>
      <w:r>
        <w:t xml:space="preserve">1) в случае принадлежности проекта к сферам естественных монополий, согласование бизнес-плана к проекту государственно-частного партнерства в части порядка формирования и утверждения тарифов (цен, ставок сборов) на товары, работы и услуги, согласование с уполномоченным органом, осуществляющим руководство в сферах естественных монополий в срок не более 10 (десяти) рабочих дней со дня внесения бизнес-плана к проекту государственно-частного партнерства.</w:t>
      </w:r>
    </w:p>
    <w:p>
      <w:r>
        <w:t xml:space="preserve">При этом уполномоченный орган, осуществляющий руководство в сферах естественных монополий, согласовывает инвестиционную программу и положения договора государственно-частного партнерства определяющие:</w:t>
      </w:r>
    </w:p>
    <w:p>
      <w:r>
        <w:t xml:space="preserve">формирование затрат, включаемых в тариф (цену, ставку сбора);</w:t>
      </w:r>
    </w:p>
    <w:p>
      <w:r>
        <w:t xml:space="preserve">формирование статей расходов в пределах технических и технологических норм расхода сырья, материалов, топлива, энергии, а также нормативных технических потерь;</w:t>
      </w:r>
    </w:p>
    <w:p>
      <w:r>
        <w:t xml:space="preserve">установление перечня расходов, не учитываемых при формировании тарифа (цены, ставки сбора);</w:t>
      </w:r>
    </w:p>
    <w:p>
      <w:r>
        <w:t xml:space="preserve">объем инвестиций и порядок возврата инвестированного капитала;</w:t>
      </w:r>
    </w:p>
    <w:p>
      <w:r>
        <w:t xml:space="preserve">формирование и ограничение прибыли, включаемой в тариф (цену, ставку сбора);</w:t>
      </w:r>
    </w:p>
    <w:p>
      <w:r>
        <w:t xml:space="preserve">применение методов начисления износа основных средств;</w:t>
      </w:r>
    </w:p>
    <w:p>
      <w:r>
        <w:t xml:space="preserve">критерии качества эксплуатации объекта государственно-частного партнерства;</w:t>
      </w:r>
    </w:p>
    <w:p>
      <w:r>
        <w:t xml:space="preserve">порядок определения качества эксплуатации объекта государственно-частного партнерства;</w:t>
      </w:r>
    </w:p>
    <w:p>
      <w:r>
        <w:t xml:space="preserve">предоставление третьим лицам ограниченного целевого пользования объектом государственно-частного партнерства;</w:t>
      </w:r>
    </w:p>
    <w:p>
      <w:r>
        <w:t xml:space="preserve">сроки (периоды) и источники финансирования проведения капитального ремонта или модернизации объекта государственно-частного партнерства или его частей;</w:t>
      </w:r>
    </w:p>
    <w:p>
      <w:r>
        <w:t xml:space="preserve">права и обязанности частного партнера, связанные с формированием и утверждением тарифов;</w:t>
      </w:r>
    </w:p>
    <w:p>
      <w:r>
        <w:t xml:space="preserve">проведение переоценки основных средств и направлений использования средств амортизационных отчислений, предусматриваемых тарифной сметой субъекта естественной монополии;</w:t>
      </w:r>
    </w:p>
    <w:p>
      <w:r>
        <w:t xml:space="preserve">осуществление контроля деятельности в сферах естественных монополий, включая осуществление контроля за объемом и качеством производимых продукции, работ и услуг по проекту государственно-частного партнерства.</w:t>
      </w:r>
    </w:p>
    <w:p>
      <w:r>
        <w:t xml:space="preserve">Согласование бизнес-плана к проекту государственно-частного партнерства оформляется в виде письма о согласовании, либо не согласовании с отражением причин несогласования по каждому рассматриваемому вопросу;</w:t>
      </w:r>
    </w:p>
    <w:p>
      <w:pPr>
        <w:pStyle w:val="Heading2"/>
      </w:pPr>
      <w:r>
        <w:t xml:space="preserve">Подпункт 2</w:t>
      </w:r>
    </w:p>
    <w:p>
      <w:r>
        <w:t xml:space="preserve">2) по республиканским проектам, предусматривающим обеспечение частными партнерами реализацию государственных функций, в части, относящейся к сфере защиты конкуренции и ограничения монополистической деятельности – согласование с антимонопольным органом, который в срок не позднее 10 (десяти) рабочих дней со дня принятия бизнес-плана к рассмотрению, направляет письмо о согласовании бизнес-плана или об отказе в согласовании с указанием обоснований;</w:t>
      </w:r>
    </w:p>
    <w:p>
      <w:pPr>
        <w:pStyle w:val="Heading2"/>
      </w:pPr>
      <w:r>
        <w:t xml:space="preserve">Подпункт 3</w:t>
      </w:r>
    </w:p>
    <w:p>
      <w:r>
        <w:t xml:space="preserve">3) проведение отраслевой экспертизы уполномоченным органом соответствующей отрасли.</w:t>
      </w:r>
    </w:p>
    <w:p>
      <w:r>
        <w:t xml:space="preserve">По результатам отраслевой экспертизы бизнес-плана к проекту государственно-частного партнерства центральными уполномоченными органами составляется отраслевое заключение по форме согласно приложению 7 к настоящим Правилам.</w:t>
      </w:r>
    </w:p>
    <w:p>
      <w:r>
        <w:t xml:space="preserve">По результатам экспертизы проекта государственно-частного партнерства по вопросам целесообразности, срокам реализации, объемам, стоимости и механизму реализации, достижению конечных и прямых результатов по проекту государственно-частного партнерства, подготавливается положительное или отрицательное отраслевое заключение.</w:t>
      </w:r>
    </w:p>
    <w:p>
      <w:r>
        <w:t xml:space="preserve">Бизнес-план к проекту государственно-частного партнерства при внесении в него изменений и (или) дополнений подлежит направлению на повторную отраслевую экспертизу.</w:t>
      </w:r>
    </w:p>
    <w:p>
      <w:r>
        <w:t xml:space="preserve">По проектам государственно-частного партнерства в сфере цифровизации оценка технологических, технических решений, предусмотренных в бизнес-плане к проекту государственно-частного партнерства, в том числе графика реализации, проводится на соответствие требованиям Закона Республики Казахстан "О кибербезопасности".</w:t>
      </w:r>
    </w:p>
    <w:p>
      <w:r>
        <w:t xml:space="preserve">По проектам государственно-частного партнерства в сфере архитектурной, градостроительной и строительной деятельности оценка технологических, технических решений, предусмотренных в бизнес-плане к проекту государственно-частного партнерства, в том числе графика реализации, проводится на соответствие требованиям законодательства Республики Казахстан в сфере архитектурной, градостроительной и строительной деятельности, в том числе действующим на территории Республики Казахстан стандартам и нормативам.</w:t>
      </w:r>
    </w:p>
    <w:p>
      <w:r>
        <w:t xml:space="preserve">В случае если проект государственно-частного партнерства затрагивает сферу ответственности нескольких отраслевых государственных органов, указанными отраслевыми государственными органами дополнительно предоставляются заключения соответствующих отраслевых экспертиз бизнес-плана к проекту государственно-частного партнерства.</w:t>
      </w:r>
    </w:p>
    <w:p>
      <w:r>
        <w:t xml:space="preserve">В случае если проект государственно-частного партнерства предусматривает создание цифровых систем и принятие государственных обязательств, уполномоченный орган в сфере цифровизации при согласовании проекта конкурсной документации проекта должен рассмотреть вопрос целесообразности принятия программного обеспечения в государственную собственность.</w:t>
      </w:r>
    </w:p>
    <w:p>
      <w:pPr>
        <w:pStyle w:val="Heading2"/>
      </w:pPr>
      <w:r>
        <w:t xml:space="preserve">Подпункт 4</w:t>
      </w:r>
    </w:p>
    <w:p>
      <w:r>
        <w:t xml:space="preserve">4) подготовка заключения на бизнес-план к проекту государственно-частного партнерства центрального уполномоченного органа по бюджетной политике либо местного уполномоченного органа по государственному планированию на основании экспертизы, проводимой Центром развития государственно-частного партнерства либо юридическим лицом, определяемым местным исполнительным органом.</w:t>
      </w:r>
    </w:p>
    <w:p>
      <w:r>
        <w:t xml:space="preserve">Бизнес-план к проекту государственно-частного партнерства направляется организатором прямых переговоров в центральный уполномоченный орган по бюджетной политике либо местный уполномоченный орган по государственному планированию с приложением:</w:t>
      </w:r>
    </w:p>
    <w:p>
      <w:r>
        <w:t xml:space="preserve">положительного заключения (заключений) отраслевой экспертизы бизнес-плана к проекту государственно-частного партнерства;</w:t>
      </w:r>
    </w:p>
    <w:p>
      <w:r>
        <w:t xml:space="preserve">результатов согласования, предусмотренных в настоящем пункте;</w:t>
      </w:r>
    </w:p>
    <w:p>
      <w:r>
        <w:t xml:space="preserve">иных материалов и сведений, необходимых для всесторонней и полной оценки представляемого бизнес-плана к проекту государственно-частного партнерства.</w:t>
      </w:r>
    </w:p>
    <w:p>
      <w:r>
        <w:t xml:space="preserve">Центральный уполномоченный орган по бюджетной политике либо местный уполномоченный орган по государственному планированию в срок не более 3 (трех) рабочих дней со дня поступления направляет бизнес-план к проекту государственно-частного партнерства и поступившие материалы в Центр развития государственно-частного партнерства или юридические лица, определяемые местными исполнительными органами областей, городов республиканского значения и столицы, для проведения экспертизы.</w:t>
      </w:r>
    </w:p>
    <w:p>
      <w:pPr>
        <w:pStyle w:val="Heading2"/>
      </w:pPr>
      <w:r>
        <w:t xml:space="preserve">Пункт 196</w:t>
      </w:r>
    </w:p>
    <w:p>
      <w:r>
        <w:t xml:space="preserve">196. Экспертиза бизнес-плана к проекту государственно-частного партнерства, в том числе при внесении в него соответствующих изменений и (или) дополнений, осуществляется в срок не более 20 (двадцати) рабочих дней.</w:t>
      </w:r>
    </w:p>
    <w:p>
      <w:pPr>
        <w:pStyle w:val="Heading2"/>
      </w:pPr>
      <w:r>
        <w:t xml:space="preserve">Пункт 197</w:t>
      </w:r>
    </w:p>
    <w:p>
      <w:r>
        <w:t xml:space="preserve">197. Экспертиза бизнес-плана к проекту государственно-частного партнерства, в том числе при внесении в него соответствующих изменений и (или) дополнений, проводится Центром развития государственно-частного партнерства (по республиканским проектам) либо юридическими лицами, определяемыми местными исполнительными органами областей, городов республиканского значения и столицы, уполномоченными на проведение экспертизы (по местным проектам), с целью определения возможности реализации проекта государственно-частного партнерства посредством оценки информации, содержащейся в бизнес-плане к проекту государственно-частного партнерства.</w:t>
      </w:r>
    </w:p>
    <w:p>
      <w:pPr>
        <w:pStyle w:val="Heading2"/>
      </w:pPr>
      <w:r>
        <w:t xml:space="preserve">Пункт 198</w:t>
      </w:r>
    </w:p>
    <w:p>
      <w:r>
        <w:t xml:space="preserve">198. Заключение экспертизы бизнес-плана к проекту государственно-частного партнерства, в том числе при внесении в него соответствующих изменений и (или) дополнений, содержит оценку:</w:t>
      </w:r>
    </w:p>
    <w:p>
      <w:r>
        <w:t xml:space="preserve">возможности реализации проекта государственно-частного партнерства в рамках действующего законодательства Республики Казахстан в сфере государственно-частного партнерства;</w:t>
      </w:r>
    </w:p>
    <w:p>
      <w:r>
        <w:t xml:space="preserve">возможности оказания указанных в бизнес-плане к проекту государственно-частного партнерства видов и объемов государственной поддержки, а также возмещения затрат и получения доходов частным партнером;</w:t>
      </w:r>
    </w:p>
    <w:p>
      <w:r>
        <w:t xml:space="preserve">рисков проекта государственно-частного партнерства и мер по их управлению;</w:t>
      </w:r>
    </w:p>
    <w:p>
      <w:r>
        <w:t xml:space="preserve">институциональных решений (механизмов взаимодействия сторон, их ответственности и другие);</w:t>
      </w:r>
    </w:p>
    <w:p>
      <w:r>
        <w:t xml:space="preserve">социально-экономической эффективности реализации проекта государственно-частного партнерства;</w:t>
      </w:r>
    </w:p>
    <w:p>
      <w:r>
        <w:t xml:space="preserve">коммерческой эффективности реализации проекта государственно-частного партнерства;</w:t>
      </w:r>
    </w:p>
    <w:p>
      <w:r>
        <w:t xml:space="preserve">результатов маркетингового исследования, в том числе спроса на образующуюся в результате реализации проекта государственно-частного партнерства продукцию (товары, работы и услуги);</w:t>
      </w:r>
    </w:p>
    <w:p>
      <w:r>
        <w:t xml:space="preserve">соотношения выгод и затрат государства при реализации проекта государственно-частного партнерства по предлагаемой схеме.</w:t>
      </w:r>
    </w:p>
    <w:p>
      <w:pPr>
        <w:pStyle w:val="Heading2"/>
      </w:pPr>
      <w:r>
        <w:t xml:space="preserve">Пункт 199</w:t>
      </w:r>
    </w:p>
    <w:p>
      <w:r>
        <w:t xml:space="preserve">199. Результатом экспертизы бизнес-плана к проекту государственно-частного партнерства, в том числе при внесении в него соответствующих изменений и (или) дополнений, является положительное заключение или отрицательное заключение, состоящее из следующих частей:</w:t>
      </w:r>
    </w:p>
    <w:p>
      <w:pPr>
        <w:pStyle w:val="Heading2"/>
      </w:pPr>
      <w:r>
        <w:t xml:space="preserve">Подпункт 1</w:t>
      </w:r>
    </w:p>
    <w:p>
      <w:r>
        <w:t xml:space="preserve">1) вступительная часть заключения экспертизы содержит сведения о наименовании и дате проведения экспертизы, а также общую информацию о проекте государственно-частного партнерства;</w:t>
      </w:r>
    </w:p>
    <w:p>
      <w:pPr>
        <w:pStyle w:val="Heading2"/>
      </w:pPr>
      <w:r>
        <w:t xml:space="preserve">Подпункт 2</w:t>
      </w:r>
    </w:p>
    <w:p>
      <w:r>
        <w:t xml:space="preserve">2) в основной (аналитической) части заключения экспертизы отражаются результаты оценки, проведенной в соответствии с настоящими Правилами;</w:t>
      </w:r>
    </w:p>
    <w:p>
      <w:pPr>
        <w:pStyle w:val="Heading2"/>
      </w:pPr>
      <w:r>
        <w:t xml:space="preserve">Подпункт 3</w:t>
      </w:r>
    </w:p>
    <w:p>
      <w:r>
        <w:t xml:space="preserve">3) в заключительной части излагаются выработанные по итогам экспертизы выводы и рекомендации.</w:t>
      </w:r>
    </w:p>
    <w:p>
      <w:r>
        <w:t xml:space="preserve">Положительное заключение экспертизы бизнес-плана проекта государственно-частного партнерства представляется в случае соответствия в совокупности критериям, указанным ниже:</w:t>
      </w:r>
    </w:p>
    <w:p>
      <w:pPr>
        <w:pStyle w:val="Heading2"/>
      </w:pPr>
      <w:r>
        <w:t xml:space="preserve">Подпункт 1</w:t>
      </w:r>
    </w:p>
    <w:p>
      <w:r>
        <w:t xml:space="preserve">1) предоставление полного пакета документов, а также соответствие структуры и содержания бизнес-плана требованиям, установленным настоящими Правилами;</w:t>
      </w:r>
    </w:p>
    <w:p>
      <w:pPr>
        <w:pStyle w:val="Heading2"/>
      </w:pPr>
      <w:r>
        <w:t xml:space="preserve">Подпункт 2</w:t>
      </w:r>
    </w:p>
    <w:p>
      <w:r>
        <w:t xml:space="preserve">2) наличие стратегических предпосылок для реализации проекта и соответствие конечных результатов целям документов системы государственного планирования;</w:t>
      </w:r>
    </w:p>
    <w:p>
      <w:pPr>
        <w:pStyle w:val="Heading2"/>
      </w:pPr>
      <w:r>
        <w:t xml:space="preserve">Подпункт 3</w:t>
      </w:r>
    </w:p>
    <w:p>
      <w:r>
        <w:t xml:space="preserve">3) положительные значения показателей чистого дисконтированного дохода (Net present value – NPV), внутренней нормы доходности (Internal rate of return – IRR);</w:t>
      </w:r>
    </w:p>
    <w:p>
      <w:pPr>
        <w:pStyle w:val="Heading2"/>
      </w:pPr>
      <w:r>
        <w:t xml:space="preserve">Подпункт 4</w:t>
      </w:r>
    </w:p>
    <w:p>
      <w:r>
        <w:t xml:space="preserve">4) наличие положительных показателей экономического чистого дисконтированного дохода (Economic net present value – ENPV) и экономической внутренней нормы доходности (Economic internal rate of return – EIRR).</w:t>
      </w:r>
    </w:p>
    <w:p>
      <w:r>
        <w:t xml:space="preserve">Отрицательное заключение экспертизы бизнес-плана проекта государственно-частного партнерства представляется в случае несоответствия одному из критериев, указанных ниже:</w:t>
      </w:r>
    </w:p>
    <w:p>
      <w:pPr>
        <w:pStyle w:val="Heading2"/>
      </w:pPr>
      <w:r>
        <w:t xml:space="preserve">Подпункт 1</w:t>
      </w:r>
    </w:p>
    <w:p>
      <w:r>
        <w:t xml:space="preserve">1) не соответствие требованиям, указанным в подпунктах 1)-4) части второй пункта 199 настоящих Правил;</w:t>
      </w:r>
    </w:p>
    <w:p>
      <w:pPr>
        <w:pStyle w:val="Heading2"/>
      </w:pPr>
      <w:r>
        <w:t xml:space="preserve">Подпункт 2</w:t>
      </w:r>
    </w:p>
    <w:p>
      <w:r>
        <w:t xml:space="preserve">2) не предоставление в течение 30 рабочих дней дополнительных и/или доработанных документов согласно направленному дополнительному запросу, с даты направления запроса.</w:t>
      </w:r>
    </w:p>
    <w:p>
      <w:pPr>
        <w:pStyle w:val="Heading2"/>
      </w:pPr>
      <w:r>
        <w:t xml:space="preserve">Пункт 200</w:t>
      </w:r>
    </w:p>
    <w:p>
      <w:r>
        <w:t xml:space="preserve">200. Центральный либо местный уполномоченный орган по бюджетной политике на основании экспертизы, проводимой Центром развития государственно-частного партнерства либо юридическим лицом, определяемым местным исполнительным органом, подготавливает заключение на бизнес-план к проекту государственно-частного партнерства.</w:t>
      </w:r>
    </w:p>
    <w:p>
      <w:pPr>
        <w:pStyle w:val="Heading2"/>
      </w:pPr>
      <w:r>
        <w:t xml:space="preserve">Пункт 201</w:t>
      </w:r>
    </w:p>
    <w:p>
      <w:r>
        <w:t xml:space="preserve">201. Общий срок рассмотрения бизнес-плана к проекту государственно-частного партнерства центральным уполномоченным органом по бюджетной политике с учетом экспертизы не превышает 40 (сорока) рабочих дней с момента его внесения.</w:t>
      </w:r>
    </w:p>
    <w:p>
      <w:r>
        <w:t xml:space="preserve">В случаях необходимости представления недостающей и (или) дополнительной информации по бизнес-плану к проекту государственно-частного партнерства Центр развития государственно-частного партнерства или юридические лица, определяемые местными исполнительными органами областей, городов республиканского значения и столицы, уполномоченные на проведение экспертизы, направляют соответствующие запросы, копию запроса – центральному уполномоченному органу по бюджетной политике или местному уполномоченному органу по государственному планированию в срок не более 10 (десяти) рабочих дней со дня поступления пакета документов (но не более одного раза). Недостающая и (или) дополнительная информация либо уведомление о необходимости дополнительных сроков направляется разработчиком бизнес-плана к проекту государственно-частного партнерства, в срок не более 5 (пяти) рабочих дней со дня поступления запроса.</w:t>
      </w:r>
    </w:p>
    <w:p>
      <w:r>
        <w:t xml:space="preserve">Дополнительный срок представления недостающей и (или) дополнительной информации не может превышать 30 (тридцати) календарных дней.</w:t>
      </w:r>
    </w:p>
    <w:p>
      <w:r>
        <w:t xml:space="preserve">Сроки проведения экспертизы приостанавливаются со дня направления запроса и до представления необходимой информации.</w:t>
      </w:r>
    </w:p>
    <w:p>
      <w:r>
        <w:t xml:space="preserve">В случае непредставления в срок необходимой информации согласно запросу бизнес-план к проекту государственно-частного партнерства оставляется без рассмотрения и направляется отрицательное заключение.</w:t>
      </w:r>
    </w:p>
    <w:p>
      <w:pPr>
        <w:pStyle w:val="Heading2"/>
      </w:pPr>
      <w:r>
        <w:t xml:space="preserve">Пункт 202</w:t>
      </w:r>
    </w:p>
    <w:p>
      <w:r>
        <w:t xml:space="preserve">202. В случае отсутствия со стороны государства мер государственной поддержки и выплат из государственного бюджета субъектам государственно-частного партнерства, заключения центрального уполномоченного органа по бюджетной политике и экспертиза Центра развития государственно-частного партнерства либо юридического лица, определяемого местным исполнительным органом, не требуются.</w:t>
      </w:r>
    </w:p>
    <w:p>
      <w:pPr>
        <w:pStyle w:val="Heading2"/>
      </w:pPr>
      <w:r>
        <w:t xml:space="preserve">Пункт 203</w:t>
      </w:r>
    </w:p>
    <w:p>
      <w:r>
        <w:t xml:space="preserve">203. Бизнес-план к проекту государственно-частного партнерства дорабатывается частным инициатором с организатором прямых переговоров и утверждается приказом первого руководителя организатора прямых переговоров, либо лица его замещающего и подписывается первым руководителем частного инициатора с учетом результатов всех необходимых согласований и экспертиз и решения Комиссии по проведению прямых переговоров. Общий срок доработки и утверждения бизнес-плана к проекту государственно-частного партнерства составляет не более двух месяцев с момента получения всех необходимых экспертиз и согласований.</w:t>
      </w:r>
    </w:p>
    <w:p>
      <w:r>
        <w:t xml:space="preserve">Не допускается внесение изменений и дополнений в утвержденный бизнес-план к проекту государственно-частного партнерства без проведения экспертизы.</w:t>
      </w:r>
    </w:p>
    <w:p>
      <w:pPr>
        <w:pStyle w:val="Heading2"/>
      </w:pPr>
      <w:r>
        <w:t xml:space="preserve">Пункт 204</w:t>
      </w:r>
    </w:p>
    <w:p>
      <w:r>
        <w:t xml:space="preserve">204. Организатор прямых переговоров в срок не более 3 (трех) рабочих дней с момента утверждения бизнес-плана к проекту государственно-частного партнерства уведомляет об этом потенциального частного партнера, инициировавшего проект государственно-частного партнерства.</w:t>
      </w:r>
    </w:p>
    <w:p>
      <w:pPr>
        <w:pStyle w:val="Heading2"/>
      </w:pPr>
      <w:r>
        <w:t xml:space="preserve">Пункт 205</w:t>
      </w:r>
    </w:p>
    <w:p>
      <w:r>
        <w:t xml:space="preserve">205. Частный инициатор в срок не более 15 (пятнадцати) рабочих дней с момента подписания утвержденного бизнес-плана направляет уполномоченному лицу проект договора государственно-частного партнерства, разработанный в соответствии с утвержденным бизнес-планом к проекту государственно-частного партнерства.</w:t>
      </w:r>
    </w:p>
    <w:p>
      <w:r>
        <w:t xml:space="preserve">Содержание договора государственно-частного партнерства определяется в соответствии со статьей 46 Закона.</w:t>
      </w:r>
    </w:p>
    <w:p>
      <w:pPr>
        <w:pStyle w:val="Heading2"/>
      </w:pPr>
      <w:r>
        <w:t xml:space="preserve">Пункт 206</w:t>
      </w:r>
    </w:p>
    <w:p>
      <w:r>
        <w:t xml:space="preserve">206. Решение о продлении срока представления проекта договора государственно-частного партнерства принимается Комиссией по проведению прямых переговоров.</w:t>
      </w:r>
    </w:p>
    <w:p>
      <w:pPr>
        <w:pStyle w:val="Heading2"/>
      </w:pPr>
      <w:r>
        <w:t xml:space="preserve">Пункт 207</w:t>
      </w:r>
    </w:p>
    <w:p>
      <w:r>
        <w:t xml:space="preserve">207. Проект договора государственно-частного партнерства, внесенный частным инициатором, выносится на заседание Комиссии по проведению прямых переговоров.</w:t>
      </w:r>
    </w:p>
    <w:p>
      <w:r>
        <w:t xml:space="preserve">Результаты переговоров оформляются протоколом заседания Комиссии по проведению прямых переговоров по проекту государственно-частного партнерства по форме согласно приложению 16 к настоящим Правилам, подписываемым уполномоченными представителями сторон и членами Комиссии по проведению прямых переговоров с приложением проекта договора государственно-частного партнерства.</w:t>
      </w:r>
    </w:p>
    <w:p>
      <w:pPr>
        <w:pStyle w:val="Heading2"/>
      </w:pPr>
      <w:r>
        <w:t xml:space="preserve">Пункт 208</w:t>
      </w:r>
    </w:p>
    <w:p>
      <w:r>
        <w:t xml:space="preserve">208. Организатор прямых переговоров направляет на согласование проект договора государственно-частного партнерства, в том числе при внесении в него соответствующих изменений и (или) дополнений, с приложением протокола Комиссии по проведению прямых переговоров, в центральный либо местный уполномоченный орган по исполнению бюджета и в государственный орган, осуществляющий руководство в сферах естественных монополий (по проекту государственно-частного партнерства, реализуемому в сферах естественных монополий).</w:t>
      </w:r>
    </w:p>
    <w:p>
      <w:pPr>
        <w:pStyle w:val="Heading2"/>
      </w:pPr>
      <w:r>
        <w:t xml:space="preserve">Пункт 209</w:t>
      </w:r>
    </w:p>
    <w:p>
      <w:r>
        <w:t xml:space="preserve">209. Центральный либо местный уполномоченный орган по исполнению бюджета согласовывает проект договора государственно-частного партнерства по вопросам, входящим в компетенцию, в срок не более 10 (десяти) рабочих дней со дня поступления.</w:t>
      </w:r>
    </w:p>
    <w:p>
      <w:pPr>
        <w:pStyle w:val="Heading2"/>
      </w:pPr>
      <w:r>
        <w:t xml:space="preserve">Пункт 210</w:t>
      </w:r>
    </w:p>
    <w:p>
      <w:r>
        <w:t xml:space="preserve">210. Уполномоченный орган, осуществляющий руководство в сферах естественных монополий согласовывает проект договора государственно-частного партнерства в части порядка формирования и утверждения тарифов (цен, ставок сборов) на товары, работы и услуги, относящиеся к сфере естественных монополий, в течение 10 (десяти) рабочих дней со дня его представления.</w:t>
      </w:r>
    </w:p>
    <w:p>
      <w:pPr>
        <w:pStyle w:val="Heading2"/>
      </w:pPr>
      <w:r>
        <w:t xml:space="preserve">Пункт 211</w:t>
      </w:r>
    </w:p>
    <w:p>
      <w:r>
        <w:t xml:space="preserve">211. Согласование проекта договора государственно-частного партнерства, в том числе при внесении в него соответствующих изменений и (или) дополнений, оформляется в виде письма о согласовании, либо не согласовании с отражением причин несогласования по каждому рассматриваемому вопросу.</w:t>
      </w:r>
    </w:p>
    <w:p>
      <w:pPr>
        <w:pStyle w:val="Heading2"/>
      </w:pPr>
      <w:r>
        <w:t xml:space="preserve">Пункт 212</w:t>
      </w:r>
    </w:p>
    <w:p>
      <w:r>
        <w:t xml:space="preserve">212. Проект договора государственно-частного партнерства дорабатывается организатором прямых переговоров (уполномоченным лицом) при наличии рекомендаций по итогам согласования центрального либо местного уполномоченного органа по исполнению бюджета и уполномоченного государственного органа, осуществляющего руководство в сферах естественных монополий и утверждается Комиссией по проведению прямых переговоров.</w:t>
      </w:r>
    </w:p>
    <w:p>
      <w:r>
        <w:t xml:space="preserve">Не допускается утверждение протоколом Комиссии по проведению прямых переговоров проекта договора государственно-частного партнерства, противоречащего утвержденному бизнес-плану к проекту государственно-частного партнерства.</w:t>
      </w:r>
    </w:p>
    <w:p>
      <w:pPr>
        <w:pStyle w:val="Heading2"/>
      </w:pPr>
      <w:r>
        <w:t xml:space="preserve">Пункт 213</w:t>
      </w:r>
    </w:p>
    <w:p>
      <w:r>
        <w:t xml:space="preserve">213. По итогам принятия решения о результатах прямых переговоров Комиссией по проведению прямых переговоров организатор прямых переговоров направляет в центральный уполномоченный орган по бюджетному планированию и исполнению бюджета (по республиканским проектам) или местный уполномоченный орган по бюджетной политике (по местным проектам) заявку с приложением результатов согласований проекта договора государственно-частного партнерства для вынесения на рассмотрение соответствующей бюджетной комиссии вопроса принятия государственных обязательств по проекту государственно-частного партнерства.</w:t>
      </w:r>
    </w:p>
    <w:p>
      <w:r>
        <w:t xml:space="preserve">В случае отсутствия государственных обязательств по проекту государственно-частного партнерства вынесение на рассмотрение соответствующих бюджетных комиссий вопроса принятия государственных обязательств по проекту государственно-частного партнерства не требуется.</w:t>
      </w:r>
    </w:p>
    <w:p>
      <w:r>
        <w:t xml:space="preserve">Отсутствие государственных обязательств по проекту государственно-частного партнерства подтверждается уполномоченным органом по бюджетной политике с оформлением соответствующего письма.</w:t>
      </w:r>
    </w:p>
    <w:p>
      <w:pPr>
        <w:pStyle w:val="Heading2"/>
      </w:pPr>
      <w:r>
        <w:t xml:space="preserve">Пункт 214</w:t>
      </w:r>
    </w:p>
    <w:p>
      <w:r>
        <w:t xml:space="preserve">214. Организатором прямых переговоров (уполномоченным лицом) разрабатывается и в течение 15 (пятнадцати) рабочих дней после вынесения положительного решения соответствующей бюджетной комиссии проект решения маслихата о принятии государственных обязательств по каждому отдельному местному проекту государственно-частного партнерства, с включением информации об объеме каждого принятого обязательства (по проектам государственно-частного партнерства, предусматривающим принятие государственных обязательств по проекту государственно-частного партнерства).</w:t>
      </w:r>
    </w:p>
    <w:p>
      <w:pPr>
        <w:pStyle w:val="Heading2"/>
      </w:pPr>
      <w:r>
        <w:t xml:space="preserve">Пункт 215</w:t>
      </w:r>
    </w:p>
    <w:p>
      <w:r>
        <w:t xml:space="preserve">215. Принятие государственных обязательств по проектам государственно-частного партнерства Правительством Республики Казахстан осуществляется в соответствии со статьей 147 Бюджетного кодекса Республики Казахстан.</w:t>
      </w:r>
    </w:p>
    <w:p>
      <w:pPr>
        <w:pStyle w:val="Heading2"/>
      </w:pPr>
      <w:r>
        <w:t xml:space="preserve">Пункт 216</w:t>
      </w:r>
    </w:p>
    <w:p>
      <w:r>
        <w:t xml:space="preserve">216. Организатор прямых переговоров (уполномоченное лицо) заключает договор государственно-частного партнерства с потенциальным частным партнером.</w:t>
      </w:r>
    </w:p>
    <w:p>
      <w:pPr>
        <w:pStyle w:val="Heading2"/>
      </w:pPr>
      <w:r>
        <w:t xml:space="preserve">Параграф 9 Особенности планирования и реализации проектов государственно-частного партнерства по развитию производственной (индустриальной) инфраструктуры, в том числе порядок определения частного партнера и заключения договора государственно-частного партнерства</w:t>
      </w:r>
    </w:p>
    <w:p>
      <w:pPr>
        <w:pStyle w:val="Heading2"/>
      </w:pPr>
      <w:r>
        <w:t xml:space="preserve">Пункт 217</w:t>
      </w:r>
    </w:p>
    <w:p>
      <w:r>
        <w:t xml:space="preserve">217. Государственно-частное партнерство по развитию производственной (индустриальной) инфраструктуры реализуется путем обеспечения инженерно-коммуникационной инфраструктурой проектов субъектов предпринимательства, направленных на создание новых производств, модернизацию и расширение действующих производств как для отдельных проектов индивидуально (в том числе для обеспечения нескольких проектов), так и в рамках создания индустриальных зон.</w:t>
      </w:r>
    </w:p>
    <w:p>
      <w:r>
        <w:t xml:space="preserve">Создание (реконструкция) и (или) эксплуатация инженерно-коммуникационной инфраструктуры в рамках развития производственной (индустриальной) инфраструктуры осуществляются частным партнером в соответствии с договором государственно-частного партнерства.</w:t>
      </w:r>
    </w:p>
    <w:p>
      <w:r>
        <w:t xml:space="preserve">Обеспечение инженерно-коммуникационной инфраструктурой в рамках реализации проекта государственно-частного партнерства по развитию производственной (индустриальной) инфраструктуры осуществляется до границы территории проекта (проектов) субъекта (субъектов) предпринимательства.</w:t>
      </w:r>
    </w:p>
    <w:p>
      <w:r>
        <w:t xml:space="preserve">Планирование и реализация проекта государственно-частного партнерства по развитию производственной (индустриальной) инфраструктуры осуществляется с учетом особенностей, установленных в пункте 218 настоящих Правил, в случаях, отвечающих следующим условиям:</w:t>
      </w:r>
    </w:p>
    <w:p>
      <w:pPr>
        <w:pStyle w:val="Heading2"/>
      </w:pPr>
      <w:r>
        <w:t xml:space="preserve">Подпункт 1</w:t>
      </w:r>
    </w:p>
    <w:p>
      <w:r>
        <w:t xml:space="preserve">1) реализация проекта (проектов) субъекта (субъектов) предпринимательства в рамках основных направлений документов Системы государственного планирования Республики Казахстан;</w:t>
      </w:r>
    </w:p>
    <w:p>
      <w:pPr>
        <w:pStyle w:val="Heading2"/>
      </w:pPr>
      <w:r>
        <w:t xml:space="preserve">Подпункт 2</w:t>
      </w:r>
    </w:p>
    <w:p>
      <w:r>
        <w:t xml:space="preserve">2) соответствие проекта (проектов) субъекта (субъектов) предпринимательства генеральному плану развития населенного пункта;</w:t>
      </w:r>
    </w:p>
    <w:p>
      <w:pPr>
        <w:pStyle w:val="Heading2"/>
      </w:pPr>
      <w:r>
        <w:t xml:space="preserve">Подпункт 3</w:t>
      </w:r>
    </w:p>
    <w:p>
      <w:r>
        <w:t xml:space="preserve">3) наличие технико-экономического обоснования и (или) проектно-сметной документации по проекту (проектам) субъекта (субъектов) предпринимательства и (или) выполнения строительно-монтажных работ в объеме не менее двадцати процентов от стоимости проекта (проектов) субъекта (субъектов) предпринимательства;</w:t>
      </w:r>
    </w:p>
    <w:p>
      <w:pPr>
        <w:pStyle w:val="Heading2"/>
      </w:pPr>
      <w:r>
        <w:t xml:space="preserve">Подпункт 4</w:t>
      </w:r>
    </w:p>
    <w:p>
      <w:r>
        <w:t xml:space="preserve">4) создание новых постоянных рабочих мест в рамках проекта (проектов) субъекта (субъектов) предпринимательства;</w:t>
      </w:r>
    </w:p>
    <w:p>
      <w:pPr>
        <w:pStyle w:val="Heading2"/>
      </w:pPr>
      <w:r>
        <w:t xml:space="preserve">Подпункт 5</w:t>
      </w:r>
    </w:p>
    <w:p>
      <w:r>
        <w:t xml:space="preserve">5) наличие инвестиций в проекте (проектах) субъекта (субъектов) предпринимательства в объеме более 2000000-кратного размера месячного расчетного показателя;</w:t>
      </w:r>
    </w:p>
    <w:p>
      <w:pPr>
        <w:pStyle w:val="Heading2"/>
      </w:pPr>
      <w:r>
        <w:t xml:space="preserve">Подпункт 6</w:t>
      </w:r>
    </w:p>
    <w:p>
      <w:r>
        <w:t xml:space="preserve">6) создание (реконструкция) инженерно-коммуникационной инфраструктуры (на все виды коммуникаций) в объеме не превышающим 700000-кратный размер месячного расчетного показателя.</w:t>
      </w:r>
    </w:p>
    <w:p>
      <w:pPr>
        <w:pStyle w:val="Heading2"/>
      </w:pPr>
      <w:r>
        <w:t xml:space="preserve">Пункт 218</w:t>
      </w:r>
    </w:p>
    <w:p>
      <w:r>
        <w:t xml:space="preserve">218. Особенности процедур планирования и определения частного партнера по проектам государственно-частного партнерства, отвечающим условиям, определенным в пункте 217 настоящих Правил:</w:t>
      </w:r>
    </w:p>
    <w:p>
      <w:pPr>
        <w:pStyle w:val="Heading2"/>
      </w:pPr>
      <w:r>
        <w:t xml:space="preserve">Подпункт 1</w:t>
      </w:r>
    </w:p>
    <w:p>
      <w:r>
        <w:t xml:space="preserve">1) не требуется создание Межведомственных проектных групп;</w:t>
      </w:r>
    </w:p>
    <w:p>
      <w:pPr>
        <w:pStyle w:val="Heading2"/>
      </w:pPr>
      <w:r>
        <w:t xml:space="preserve">Подпункт 2</w:t>
      </w:r>
    </w:p>
    <w:p>
      <w:r>
        <w:t xml:space="preserve">2) информация о проведении конкурса по определению частного партнера размещается организатором конкурса на веб-портале государственно-частного партнерства и своем официальном интернет-ресурсе, на казахском и русском языках не менее чем за 30 (тридцать) календарных дней до дня проведения конкурса по определению частного партнера. Одновременно с размещением информации на веб-портале государственно-частного партнерства, организатор конкурса направляет данную информацию с приложением конкурсной документации субъектам предпринимательства, проекты которых обеспечиваются инженерно-коммуникационной инфраструктурой в рамках реализации данного проекта государственно-частного партнерства;</w:t>
      </w:r>
    </w:p>
    <w:p>
      <w:pPr>
        <w:pStyle w:val="Heading2"/>
      </w:pPr>
      <w:r>
        <w:t xml:space="preserve">Подпункт 3</w:t>
      </w:r>
    </w:p>
    <w:p>
      <w:r>
        <w:t xml:space="preserve">3) конкурс считается состоявшимся при наличии одной и более конкурсных заявок не зависимо от порядка инициирования проекта государственно-частного партнерства.</w:t>
      </w:r>
    </w:p>
    <w:p>
      <w:pPr>
        <w:pStyle w:val="Heading2"/>
      </w:pPr>
      <w:r>
        <w:t xml:space="preserve">Пункт 219</w:t>
      </w:r>
    </w:p>
    <w:p>
      <w:r>
        <w:t xml:space="preserve">219. Компенсация инвестиционных затрат частного партнера, направленных на создание (реконструкцию) инженерно-коммуникационной инфраструктуры, осуществляется в соответствии с бюджетным законодательством Республики Казахстан.</w:t>
      </w:r>
    </w:p>
    <w:p>
      <w:r>
        <w:t xml:space="preserve">При планировании компенсации затрат по проектам государственно-частного партнерства по развитию производственной (индустриальной) инфраструктуры не предусматривается выплата компенсации инвестиционных затрат до ввода в эксплуатацию объекта, создаваемого в рамках проекта (проектов) субъекта (субъектов) предпринимательства, а также если проект (проекты) субъекта (субъектов) предпринимательства не предусматривает генерирование положительных денежных потоков и налоговых поступлений в бюджет.</w:t>
      </w:r>
    </w:p>
    <w:p>
      <w:pPr>
        <w:pStyle w:val="Heading2"/>
      </w:pPr>
      <w:r>
        <w:t xml:space="preserve">Параграф 10 Коммерческое закрытие по проекту государственно-частного партнерства</w:t>
      </w:r>
    </w:p>
    <w:p>
      <w:pPr>
        <w:pStyle w:val="Heading2"/>
      </w:pPr>
      <w:r>
        <w:t xml:space="preserve">Пункт 220</w:t>
      </w:r>
    </w:p>
    <w:p>
      <w:r>
        <w:t xml:space="preserve">220. Уполномоченное лицо заключает договор государственно-частного партнерства с победителем конкурса на основании решения Комиссии, а по проектам государственно-частного партнерства, предусматривающим принятие государственных обязательств по проекту государственно-частного партнерства – на основании положительного решения соответствующей бюджетной комиссии, решения маслихата в соответствии со статьей 149 Бюджетного кодекса Республики Казахстан, за исключением случаев, предусмотренных пунктом 216 настоящих Правил.</w:t>
      </w:r>
    </w:p>
    <w:p>
      <w:pPr>
        <w:pStyle w:val="Heading2"/>
      </w:pPr>
      <w:r>
        <w:t xml:space="preserve">Пункт 221</w:t>
      </w:r>
    </w:p>
    <w:p>
      <w:r>
        <w:t xml:space="preserve">221. Принятие государственных обязательств Правительством Республики Казахстан осуществляется центральным уполномоченным органом по исполнению бюджета на основании положительного решения соответствующей бюджетной комиссии, за исключением случаев, предусмотренных пунктом 215 настоящих Правил.</w:t>
      </w:r>
    </w:p>
    <w:p>
      <w:r>
        <w:t xml:space="preserve">Принятие государственных обязательств по проектам государственно-частного партнерства местными исполнительными органами осуществляется на основании решения маслихата области, городов республиканского значения и столицы соответственно по каждому отдельному проекту государственно-частного партнерства.</w:t>
      </w:r>
    </w:p>
    <w:p>
      <w:pPr>
        <w:pStyle w:val="Heading2"/>
      </w:pPr>
      <w:r>
        <w:t xml:space="preserve">Пункт 222</w:t>
      </w:r>
    </w:p>
    <w:p>
      <w:r>
        <w:t xml:space="preserve">222. По проекту государственно-частного партнерства, предусматривающему предоставление поручительства государства, после заключения договора государственно-частного партнерства, на основании решения Правительства Республики Казахстан заключается договор поручительства в соответствии со статьей 145 Бюджетного кодекса Республики Казахстан.</w:t>
      </w:r>
    </w:p>
    <w:p>
      <w:pPr>
        <w:pStyle w:val="Heading2"/>
      </w:pPr>
      <w:r>
        <w:t xml:space="preserve">Пункт 223</w:t>
      </w:r>
    </w:p>
    <w:p>
      <w:r>
        <w:t xml:space="preserve">223. Регистрация договора государственно-частного партнерства, в том числе в случае отсутствия государственных обязательств по проекту государственно-частного партнерства, осуществляется центральным уполномоченным органом по исполнению бюджета или его территориальным подразделением, в соответствии с главой 14 Процедур казначейского исполнения бюджета и их кассового обслуживания, процедуры казначейского учета и мониторинга, утвержденных приказом Министра финансов Республики Казахстан от 27 июня 2025 года № 328.</w:t>
      </w:r>
    </w:p>
    <w:p>
      <w:r>
        <w:t xml:space="preserve">В случае отсутствия государственных обязательств по проекту государственно-частного партнерства регистрация договора государственно-частного партнерства осуществляется без решения соответствующей бюджетной комиссии при предоставлении подтверждающего письма центрального уполномоченного органа по бюджетной политике (по республиканским проектам) либо местного уполномоченного органа по государственному планированию (по местным проектам) об отсутствии государственных обязательств по проекту государственно-частного партнерства.</w:t>
      </w:r>
    </w:p>
    <w:p>
      <w:pPr>
        <w:pStyle w:val="Heading2"/>
      </w:pPr>
      <w:r>
        <w:t xml:space="preserve">Пункт 224</w:t>
      </w:r>
    </w:p>
    <w:p>
      <w:r>
        <w:t xml:space="preserve">224. Сведения о результатах конкурса по определению частного партнера, а также о коммерческом закрытии – заключении договора государственно-частного партнерства публикуются на веб-портале государственно-частного партнерства в срок не позднее 2 (двух) рабочих дней с даты регистрации договора государственно-частного партнерства.</w:t>
      </w:r>
    </w:p>
    <w:p>
      <w:pPr>
        <w:pStyle w:val="Heading2"/>
      </w:pPr>
      <w:r>
        <w:t xml:space="preserve">Параграф 11 Финансовое закрытие по проекту государственно-частного партнерства</w:t>
      </w:r>
    </w:p>
    <w:p>
      <w:pPr>
        <w:pStyle w:val="Heading2"/>
      </w:pPr>
      <w:r>
        <w:t xml:space="preserve">Пункт 225</w:t>
      </w:r>
    </w:p>
    <w:p>
      <w:r>
        <w:t xml:space="preserve">225. В договор государственно-частного партнерства включается график финансового закрытия, если финансовое закрытие не состоялось до заключения договора государственно-частного партнерства, а также права, обязанности и ответственность сторон по его осуществлению.</w:t>
      </w:r>
    </w:p>
    <w:p>
      <w:pPr>
        <w:pStyle w:val="Heading2"/>
      </w:pPr>
      <w:r>
        <w:t xml:space="preserve">Пункт 226</w:t>
      </w:r>
    </w:p>
    <w:p>
      <w:r>
        <w:t xml:space="preserve">226. При финансировании проектов государственно-частного партнерства рекомендуется поэтапное (траншевое) финансирование частного партнера.</w:t>
      </w:r>
    </w:p>
    <w:p>
      <w:pPr>
        <w:pStyle w:val="Heading2"/>
      </w:pPr>
      <w:r>
        <w:t xml:space="preserve">Пункт 227</w:t>
      </w:r>
    </w:p>
    <w:p>
      <w:r>
        <w:t xml:space="preserve">227. Заключение прямого соглашения между государственным партнером, частным партнером и кредитором (кредиторами) частного партнера предусматривает следующие последовательные стадии:</w:t>
      </w:r>
    </w:p>
    <w:p>
      <w:pPr>
        <w:pStyle w:val="Heading2"/>
      </w:pPr>
      <w:r>
        <w:t xml:space="preserve">Подпункт 1</w:t>
      </w:r>
    </w:p>
    <w:p>
      <w:r>
        <w:t xml:space="preserve">1) частный партнер и (или) кредитор (кредиторы) частного партнера вносит государственному партнеру проект прямого соглашения в соответствии со статьей 47 Закона;</w:t>
      </w:r>
    </w:p>
    <w:p>
      <w:pPr>
        <w:pStyle w:val="Heading2"/>
      </w:pPr>
      <w:r>
        <w:t xml:space="preserve">Подпункт 2</w:t>
      </w:r>
    </w:p>
    <w:p>
      <w:r>
        <w:t xml:space="preserve">2) государственный партнер рассматривает и выносит проект прямого соглашения на заседание Комиссии;</w:t>
      </w:r>
    </w:p>
    <w:p>
      <w:pPr>
        <w:pStyle w:val="Heading2"/>
      </w:pPr>
      <w:r>
        <w:t xml:space="preserve">Подпункт 3</w:t>
      </w:r>
    </w:p>
    <w:p>
      <w:r>
        <w:t xml:space="preserve">3) Комиссия рассматривает проект прямого соглашения и при необходимости привлекает экспертов;</w:t>
      </w:r>
    </w:p>
    <w:p>
      <w:pPr>
        <w:pStyle w:val="Heading2"/>
      </w:pPr>
      <w:r>
        <w:t xml:space="preserve">Подпункт 4</w:t>
      </w:r>
    </w:p>
    <w:p>
      <w:r>
        <w:t xml:space="preserve">4) Комиссия одобряет окончательный проект прямого соглашения по итогам переговоров сторон прямого соглашения;</w:t>
      </w:r>
    </w:p>
    <w:p>
      <w:pPr>
        <w:pStyle w:val="Heading2"/>
      </w:pPr>
      <w:r>
        <w:t xml:space="preserve">Подпункт 5</w:t>
      </w:r>
    </w:p>
    <w:p>
      <w:r>
        <w:t xml:space="preserve">5) в случае наличия в прямом соглашении положений, влекущих расходы государственного бюджета, данный вопрос выносится на рассмотрение соответствующей бюджетной комиссии;</w:t>
      </w:r>
    </w:p>
    <w:p>
      <w:pPr>
        <w:pStyle w:val="Heading2"/>
      </w:pPr>
      <w:r>
        <w:t xml:space="preserve">Подпункт 6</w:t>
      </w:r>
    </w:p>
    <w:p>
      <w:r>
        <w:t xml:space="preserve">6) заключение прямого соглашения на основании решения Комиссии и соответствующей бюджетной комиссии.</w:t>
      </w:r>
    </w:p>
    <w:p>
      <w:r>
        <w:t xml:space="preserve">Прямое соглашение после его подписания сторонами подлежит регистрации центральным уполномоченным органом по исполнению бюджета или его территориальным подразделением, зарегистрировавшим договор государственно-частного партнерства.</w:t>
      </w:r>
    </w:p>
    <w:p>
      <w:pPr>
        <w:pStyle w:val="Heading2"/>
      </w:pPr>
      <w:r>
        <w:t xml:space="preserve">Пункт 228</w:t>
      </w:r>
    </w:p>
    <w:p>
      <w:r>
        <w:t xml:space="preserve">228. Частным партнером допускается передача в залог своих прав по договору государственно-частного партнерства исключительно в целях привлечения заемного финансирования для реализации проекта государственно-частного партнерства, с письменного согласия государственного партнера, если иное не установлено законами Республики Казахстан.</w:t>
      </w:r>
    </w:p>
    <w:p>
      <w:pPr>
        <w:pStyle w:val="Heading2"/>
      </w:pPr>
      <w:r>
        <w:t xml:space="preserve">Пункт 229</w:t>
      </w:r>
    </w:p>
    <w:p>
      <w:r>
        <w:t xml:space="preserve">229. Передача частным партнером в залог своих прав по договору государственно-частного партнерства кредитору осуществляется в соответствии со статьей 51 Закона.</w:t>
      </w:r>
    </w:p>
    <w:p>
      <w:pPr>
        <w:pStyle w:val="Heading2"/>
      </w:pPr>
      <w:r>
        <w:t xml:space="preserve">Пункт 230</w:t>
      </w:r>
    </w:p>
    <w:p>
      <w:r>
        <w:t xml:space="preserve">230. В случае привлечения частным партнером заемного финансирования под залог права требования по денежным поступлениям в виде компенсации инвестиционных затрат, предусмотренным договором государственно-частного партнерства, счет для зачисления компенсации инвестиционных затрат открывается в банке-кредиторе.</w:t>
      </w:r>
    </w:p>
    <w:p>
      <w:pPr>
        <w:pStyle w:val="Heading2"/>
      </w:pPr>
      <w:r>
        <w:t xml:space="preserve">Пункт 231</w:t>
      </w:r>
    </w:p>
    <w:p>
      <w:r>
        <w:t xml:space="preserve">231. Денежные средства со счета для зачисления компенсации инвестиционных затрат используются для следующих расходных операций:</w:t>
      </w:r>
    </w:p>
    <w:p>
      <w:pPr>
        <w:pStyle w:val="Heading2"/>
      </w:pPr>
      <w:r>
        <w:t xml:space="preserve">Подпункт 1</w:t>
      </w:r>
    </w:p>
    <w:p>
      <w:r>
        <w:t xml:space="preserve">1) погашение основного долга, просроченного основного долга, капитализированного основного долга и капитализированного вознаграждения по займу, привлеченному для реализации проекта государственно-частного партнерства, согласно договору финансирования;</w:t>
      </w:r>
    </w:p>
    <w:p>
      <w:pPr>
        <w:pStyle w:val="Heading2"/>
      </w:pPr>
      <w:r>
        <w:t xml:space="preserve">Подпункт 2</w:t>
      </w:r>
    </w:p>
    <w:p>
      <w:r>
        <w:t xml:space="preserve">2) выплата оставшейся части денежных средств на основной счет частного партнера, по согласованию с кредитором, являющимся залогодержателем.</w:t>
      </w:r>
    </w:p>
    <w:p>
      <w:pPr>
        <w:pStyle w:val="Heading2"/>
      </w:pPr>
      <w:r>
        <w:t xml:space="preserve">Пункт 232</w:t>
      </w:r>
    </w:p>
    <w:p>
      <w:r>
        <w:t xml:space="preserve">232. Счет для зачисления компенсации инвестиционных затрат используется в интересах защиты права кредитора при финансировании проектов государственно-частного партнерства под залог права требования по денежным поступлениям в виде компенсации инвестиционных затрат. Применение счета для зачисления компенсации инвестиционных затрат в иных целях не допускается.</w:t>
      </w:r>
    </w:p>
    <w:p>
      <w:pPr>
        <w:pStyle w:val="Heading2"/>
      </w:pPr>
      <w:r>
        <w:t xml:space="preserve">Пункт 233</w:t>
      </w:r>
    </w:p>
    <w:p>
      <w:r>
        <w:t xml:space="preserve">233. Государственный партнер при привлечении частным партнером заемных средств под залог права требования в виде компенсации инвестиционных затрат, предусмотренных договором государственно-частного партнерства, направляет денежные выплаты в виде компенсации инвестиционных затрат на счет для зачисления компенсации инвестиционных затрат.</w:t>
      </w:r>
    </w:p>
    <w:p>
      <w:pPr>
        <w:pStyle w:val="Heading2"/>
      </w:pPr>
      <w:r>
        <w:t xml:space="preserve">Пункт 234</w:t>
      </w:r>
    </w:p>
    <w:p>
      <w:r>
        <w:t xml:space="preserve">234. Софинансирование по проекту государственно-частного партнерства предоставляется в соответствии с пунктом 2 статьи 27 Закона, в порядке и объеме, установленных договором государственно-частного партнерства.</w:t>
      </w:r>
    </w:p>
    <w:p>
      <w:pPr>
        <w:pStyle w:val="Heading2"/>
      </w:pPr>
      <w:r>
        <w:t xml:space="preserve">Пункт 235</w:t>
      </w:r>
    </w:p>
    <w:p>
      <w:r>
        <w:t xml:space="preserve">235. Софинансирование может выплачиваться единым платежом или траншами пропорционально внесенным собственным и (или) заемным средствам частного партнера.</w:t>
      </w:r>
    </w:p>
    <w:p>
      <w:pPr>
        <w:pStyle w:val="Heading2"/>
      </w:pPr>
      <w:r>
        <w:t xml:space="preserve">Глава 4 Порядок проведения мониторинга договоров, мониторинга и оценки реализации проектов государственно-частного партнерства</w:t>
      </w:r>
    </w:p>
    <w:p>
      <w:pPr>
        <w:pStyle w:val="Heading2"/>
      </w:pPr>
      <w:r>
        <w:t xml:space="preserve">Параграф 1 Реализация проектов государственно-частного партнерства.</w:t>
      </w:r>
    </w:p>
    <w:p>
      <w:pPr>
        <w:pStyle w:val="Heading2"/>
      </w:pPr>
      <w:r>
        <w:t xml:space="preserve">Пункт 236</w:t>
      </w:r>
    </w:p>
    <w:p>
      <w:r>
        <w:t xml:space="preserve">236. По республиканским проектам государственно-частного партнерства для внесения данных в Реестр заключенных договоров государственно-частного партнерства по объектам государственно-частного партнерства, относящимся к республиканской собственности, государственный партнер направляет в уполномоченный орган по управлению государственным имуществом информацию о заключенных договорах государственно-частного партнерства не позднее 5 (пяти) рабочих дней с момента их регистрации, включающую следующие сведения:</w:t>
      </w:r>
    </w:p>
    <w:p>
      <w:r>
        <w:t xml:space="preserve">наименование и реквизиты государственного партнера и частного партнера;</w:t>
      </w:r>
    </w:p>
    <w:p>
      <w:r>
        <w:t xml:space="preserve">объект государственно-частного партнерства;</w:t>
      </w:r>
    </w:p>
    <w:p>
      <w:r>
        <w:t xml:space="preserve">дата заключения, срок действия и регистрационный номер договора государственно-частного партнерства;</w:t>
      </w:r>
    </w:p>
    <w:p>
      <w:r>
        <w:t xml:space="preserve">договор государственно-частного партнерства;</w:t>
      </w:r>
    </w:p>
    <w:p>
      <w:r>
        <w:t xml:space="preserve">стоимость объекта государственно-частного партнерства;</w:t>
      </w:r>
    </w:p>
    <w:p>
      <w:r>
        <w:t xml:space="preserve">дата включения договора государственно-частного партнерства в реестр (в случае внесения в Реестр сведений о внесенных изменениях и дополнениях в заключенный договор государственно-частного партнерства).</w:t>
      </w:r>
    </w:p>
    <w:p>
      <w:r>
        <w:t xml:space="preserve">Информация о заключенных договорах государственно-частного партнерства направляется государственным партнером в печатном и электронном виде, заверенная печатью уполномоченного органа соответствующей отрасли или удостоверенная посредством электронной цифровой подписи.</w:t>
      </w:r>
    </w:p>
    <w:p>
      <w:r>
        <w:t xml:space="preserve">При необходимости получения дополнительных и (или) недостающих сведений или документов, необходимых для ведения Реестра, уполномоченный орган по управлению государственным имуществом запрашивает их у государственного партнера, уполномоченного органа соответствующей отрасли.</w:t>
      </w:r>
    </w:p>
    <w:p>
      <w:r>
        <w:t xml:space="preserve">В случае внесения изменений и дополнений в заключенный договор государственно-частного партнерства сведения о внесенных изменениях и дополнениях включаются в Реестр в порядке, установленном настоящим пунктом.</w:t>
      </w:r>
    </w:p>
    <w:p>
      <w:r>
        <w:t xml:space="preserve">Не подлежат включению в Реестр тексты договоров государственно-частного партнерства с грифом "особой важности", "совершенно секретно" и "секретно" или разделы и части договора, содержащие конфиденциальные сведения, не подлежащие разглашению.</w:t>
      </w:r>
    </w:p>
    <w:p>
      <w:r>
        <w:t xml:space="preserve">Сведения о заключенных договорах государственно-частного партнерства подлежат включению в Реестр в электронном виде в течение 5 (пяти) рабочих дней с момента поступления информации в уполномоченный орган по управлению государственным имуществом.</w:t>
      </w:r>
    </w:p>
    <w:p>
      <w:pPr>
        <w:pStyle w:val="Heading2"/>
      </w:pPr>
      <w:r>
        <w:t xml:space="preserve">Пункт 237</w:t>
      </w:r>
    </w:p>
    <w:p>
      <w:r>
        <w:t xml:space="preserve">237. Внесение изменений и (или) дополнений в заключенный договор государственно-частного партнерства осуществляется в порядке, установленном статьей 49 Закона, а также в соответствии с договором государственно-частного партнерства.</w:t>
      </w:r>
    </w:p>
    <w:p>
      <w:r>
        <w:t xml:space="preserve">Предлагаемые изменения и (или) дополнения в заключенный договор государственно-частного партнерства оформляются в виде проекта договора государственно-частного партнерства (дополнительное соглашение к договору государственно-частного партнерства).</w:t>
      </w:r>
    </w:p>
    <w:p>
      <w:r>
        <w:t xml:space="preserve">Проект дополнительного соглашения подлежит согласованию с заинтересованными государственными органами.</w:t>
      </w:r>
    </w:p>
    <w:p>
      <w:r>
        <w:t xml:space="preserve">В целях внесения изменений и (или) дополнений в договор государственно-частного партнерства, в том числе по результатам мониторинга и (или) оценки реализации проекта государственно-частного партнерства, государственный партнер заключает с частным партнером дополнительное соглашение к договору государственно-частного партнерства по итогам согласования дополнительного соглашения с заинтересованными государственными органами.</w:t>
      </w:r>
    </w:p>
    <w:p>
      <w:r>
        <w:t xml:space="preserve">В заключенный договор государственно-частного партнерства не вносятся изменения и (или) дополнения в части исключения эксплуатационного периода.</w:t>
      </w:r>
    </w:p>
    <w:p>
      <w:r>
        <w:t xml:space="preserve">Не допускается изменение договора государственно-частного партнерства, влекущее изменение размера государственных обязательств, без рассмотрения соответствующей бюджетной комиссией.</w:t>
      </w:r>
    </w:p>
    <w:p>
      <w:r>
        <w:t xml:space="preserve">Условия договора государственно-частного партнерства, указанные в пункте 1 статьи 46 Закона, являются существенными и могут быть изменены по соглашению сторон при условии положительной бюджетной эффективности (в денежном выражении) таких изменений (не увеличения расходов бюджета, увеличения государственного дохода), а также если такие изменения не снижают предусмотренных договором государственно-частного партнерства требований к качественным характеристикам и (или) объему, и (или) доступности товаров, работ, услуг, а также при условии сохранения либо увеличения экономической и (или) социальной эффективности проекта государственно-частного партнерства, за исключением случаев, когда такие изменения были предусмотрены условиями договора государственно-частного партнерства при его заключении.</w:t>
      </w:r>
    </w:p>
    <w:p>
      <w:pPr>
        <w:pStyle w:val="Heading2"/>
      </w:pPr>
      <w:r>
        <w:t xml:space="preserve">Пункт 238</w:t>
      </w:r>
    </w:p>
    <w:p>
      <w:r>
        <w:t xml:space="preserve">238. В целях обеспечения исполнения государственных обязательств по компенсации расходов, связанных с валютными рисками (далее – компенсация валютных потерь), в случае если концессионным проектом особой значимости предусмотрено принятие государственным партнером обязательств по выплате компенсации валютных потерь, и договор содержит механизм расчета, порядок, сроки и условия выплаты такой компенсации, администраторы бюджетных программ ежегодно вносят в уполномоченный орган по бюджетному планированию бюджетный запрос, содержащий расходы на компенсацию валютных потерь по курсовой разнице.</w:t>
      </w:r>
    </w:p>
    <w:p>
      <w:r>
        <w:t xml:space="preserve">Компенсации валютных потерь по курсовой разнице осуществляется в рамках формирования соответствующих бюджетов на основании официального текущего курса Национального Банка Республики Казахстан при составлении бюджетной заявки с учетом дополнительного увеличения на 10 (десять) процентных пунктов.</w:t>
      </w:r>
    </w:p>
    <w:p>
      <w:r>
        <w:t xml:space="preserve">Компенсация валютных потерь в следствии курсовой разницы финансируется по отдельной бюджетной программе (подпрограмме).</w:t>
      </w:r>
    </w:p>
    <w:p>
      <w:r>
        <w:t xml:space="preserve">Планирование и финансирование расходов на компенсацию валютных потерь по курсовой разнице, предусмотренная настоящим пунктом Правил, производится на основании решения республиканской бюджетной комиссии</w:t>
      </w:r>
    </w:p>
    <w:p>
      <w:pPr>
        <w:pStyle w:val="Heading2"/>
      </w:pPr>
      <w:r>
        <w:t xml:space="preserve">Пункт 239</w:t>
      </w:r>
    </w:p>
    <w:p>
      <w:r>
        <w:t xml:space="preserve">239. Оригиналы договоров государственно-частного партнерства, дополнительных соглашений к ним (при наличии) хранятся в структурном подразделении государственного партнера, ответственном за хранение, в специально отведенном сейфе. Лицо, ответственное за хранение оригинала договора государственно-частного партнерства, дополнительного соглашения (дополнительных соглашений) к нему (при наличии) назначается приказом первого руководителя государственного партнера, либо лица, его замещающего. По истечении срока действия договор государственно-частного партнерства, дополнительное соглашение (дополнительные соглашения) к нему (при наличии) передаются в архив в соответствии с приказом Министра культуры и спорта Республики Казахстан от 25 августа 2023 года № 235 "Об утверждении Правил приема, хранения, учета и использования документов Национального архивного фонда и других архивных документов ведомственными и частными архивами" (зарегистрирован в Реестре государственной регистрации нормативных правовых актов за № 33338).</w:t>
      </w:r>
    </w:p>
    <w:p>
      <w:pPr>
        <w:pStyle w:val="Heading2"/>
      </w:pPr>
      <w:r>
        <w:t xml:space="preserve">Пункт 240</w:t>
      </w:r>
    </w:p>
    <w:p>
      <w:r>
        <w:t xml:space="preserve">240. Государственный партнер в течение 5 (пяти) рабочих дней с момента регистрации договора государственно-частного партнерства, дополнительного соглашения (дополнительных соглашений) к нему (при наличии), направляет в Центр развития государственно-частного партнерства в электронном формате:</w:t>
      </w:r>
    </w:p>
    <w:p>
      <w:r>
        <w:t xml:space="preserve">копию договора государственно-частного партнерства, дополнительного соглашения (дополнительных соглашений) к нему (при наличии) с копией свидетельства о регистрации договора государственно-частного партнерства/дополнительного соглашения;</w:t>
      </w:r>
    </w:p>
    <w:p>
      <w:r>
        <w:t xml:space="preserve">копию утвержденной конкурсной документации либо утвержденный бизнес-план к проекту государственно-частного партнерства, с приложением финансово-экономической модели, копий отраслевых и экономических заключений на них.</w:t>
      </w:r>
    </w:p>
    <w:p>
      <w:r>
        <w:t xml:space="preserve">В случае непредставления необходимой документации проект государственно-частного партнерства не отражается в перечне, формируемом Центром развития государственно-частного партнерства согласно Правилам информационного обеспечения о планируемых и реализуемых проектах государственно-частного партнерства, включая порядок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 согласно приложению 2 к настоящему Приказу.</w:t>
      </w:r>
    </w:p>
    <w:p>
      <w:pPr>
        <w:pStyle w:val="Heading2"/>
      </w:pPr>
      <w:r>
        <w:t xml:space="preserve">Пункт 241</w:t>
      </w:r>
    </w:p>
    <w:p>
      <w:r>
        <w:t xml:space="preserve">241. Не допускается изменение размера государственных обязательств, предусмотренного договором государственно-частного партнерства, без рассмотрения соответствующей бюджетной комиссии.</w:t>
      </w:r>
    </w:p>
    <w:p>
      <w:r>
        <w:t xml:space="preserve">Дополнительное соглашение к договору государственно-частного партнерства подлежит регистрации центральным уполномоченным органом по исполнению бюджета или его территориальным подразделением в соответствии с порядком исполнения бюджета и его кассового обслуживания, утвержденным центральным уполномоченным органом в области бюджетного планирования.</w:t>
      </w:r>
    </w:p>
    <w:p>
      <w:pPr>
        <w:pStyle w:val="Heading2"/>
      </w:pPr>
      <w:r>
        <w:t xml:space="preserve">Пункт 242</w:t>
      </w:r>
    </w:p>
    <w:p>
      <w:r>
        <w:t xml:space="preserve">242. Кредитор частного партнера может участвовать в назначении компании, осуществляющей технический надзор над строительством/реконструкцией/модернизацией/капитальным ремонтом/ созданием объекта государственно-частного партнерства для контроля целевого использования заемных средств.</w:t>
      </w:r>
    </w:p>
    <w:p>
      <w:pPr>
        <w:pStyle w:val="Heading2"/>
      </w:pPr>
      <w:r>
        <w:t xml:space="preserve">Пункт 243</w:t>
      </w:r>
    </w:p>
    <w:p>
      <w:r>
        <w:t xml:space="preserve">243. При поэтапном финансировании государственный партнер и компания, осуществляющая технический надзор, подтверждает целевое использование частным партнером предыдущего транша перед выдачей очередного транша.</w:t>
      </w:r>
    </w:p>
    <w:p>
      <w:pPr>
        <w:pStyle w:val="Heading2"/>
      </w:pPr>
      <w:r>
        <w:t xml:space="preserve">Параграф 2 Замена частного партнера по договору государственно-частного партнерства</w:t>
      </w:r>
    </w:p>
    <w:p>
      <w:pPr>
        <w:pStyle w:val="Heading2"/>
      </w:pPr>
      <w:r>
        <w:t xml:space="preserve">Пункт 244</w:t>
      </w:r>
    </w:p>
    <w:p>
      <w:r>
        <w:t xml:space="preserve">244. В случае неисполнения или ненадлежащего исполнения частным партнером своих обязательств перед кредиторами и (или) по договору государственно-частного партнерства допускается замена частного партнера по согласованию с кредитором, которая осуществляется путем проведения государственным партнером конкурса в целях замены частного партнера.</w:t>
      </w:r>
    </w:p>
    <w:p>
      <w:r>
        <w:t xml:space="preserve">Инвестиционное предложение при замене частного партнера не разрабатывается.</w:t>
      </w:r>
    </w:p>
    <w:p>
      <w:pPr>
        <w:pStyle w:val="Heading2"/>
      </w:pPr>
      <w:r>
        <w:t xml:space="preserve">Пункт 245</w:t>
      </w:r>
    </w:p>
    <w:p>
      <w:r>
        <w:t xml:space="preserve">245. К ненадлежащему исполнению обязательств частным партнером относятся:</w:t>
      </w:r>
    </w:p>
    <w:p>
      <w:pPr>
        <w:pStyle w:val="Heading2"/>
      </w:pPr>
      <w:r>
        <w:t xml:space="preserve">Подпункт 1</w:t>
      </w:r>
    </w:p>
    <w:p>
      <w:r>
        <w:t xml:space="preserve">1) нарушение частным партнером условий договора государственно-частного партнерства;</w:t>
      </w:r>
    </w:p>
    <w:p>
      <w:pPr>
        <w:pStyle w:val="Heading2"/>
      </w:pPr>
      <w:r>
        <w:t xml:space="preserve">Подпункт 2</w:t>
      </w:r>
    </w:p>
    <w:p>
      <w:r>
        <w:t xml:space="preserve">2) ухудшение финансового положения частного партнера;</w:t>
      </w:r>
    </w:p>
    <w:p>
      <w:pPr>
        <w:pStyle w:val="Heading2"/>
      </w:pPr>
      <w:r>
        <w:t xml:space="preserve">Подпункт 3</w:t>
      </w:r>
    </w:p>
    <w:p>
      <w:r>
        <w:t xml:space="preserve">3) инициирование частным партнером процедур реабилитации и банкротства.</w:t>
      </w:r>
    </w:p>
    <w:p>
      <w:pPr>
        <w:pStyle w:val="Heading2"/>
      </w:pPr>
      <w:r>
        <w:t xml:space="preserve">Пункт 246</w:t>
      </w:r>
    </w:p>
    <w:p>
      <w:r>
        <w:t xml:space="preserve">246. Замена частного партнера по договору государственно-частного партнерства осуществляется путем проведения государственным партнером конкурса.</w:t>
      </w:r>
    </w:p>
    <w:p>
      <w:r>
        <w:t xml:space="preserve">При этом необходимо соблюдать следующие требования к конкурсу:</w:t>
      </w:r>
    </w:p>
    <w:p>
      <w:pPr>
        <w:pStyle w:val="Heading2"/>
      </w:pPr>
      <w:r>
        <w:t xml:space="preserve">Подпункт 1</w:t>
      </w:r>
    </w:p>
    <w:p>
      <w:r>
        <w:t xml:space="preserve">1) вид конкурса, условия и критерии конкурса, проводимого в целях замены частного партнера по договору государственно-частного партнерства, устанавливаются решением о реализации проекта, в соответствии с которым был заключен договор государственно-частного партнерства;</w:t>
      </w:r>
    </w:p>
    <w:p>
      <w:pPr>
        <w:pStyle w:val="Heading2"/>
      </w:pPr>
      <w:r>
        <w:t xml:space="preserve">Подпункт 2</w:t>
      </w:r>
    </w:p>
    <w:p>
      <w:r>
        <w:t xml:space="preserve">2) положения конкурсной документации, на основании которой проводится конкурс в целях замены частного партнера, соответствует положениям конкурсной документации предыдущего конкурса, в соответствии с которыми был заключен договор государственно-частного партнерства, за исключением положений, в том числе параметров критериев такого конкурса, которые изменяются с учетом фактически исполненных частным партнером к моменту проведения повторного конкурса условий договора;</w:t>
      </w:r>
    </w:p>
    <w:p>
      <w:pPr>
        <w:pStyle w:val="Heading2"/>
      </w:pPr>
      <w:r>
        <w:t xml:space="preserve">Подпункт 3</w:t>
      </w:r>
    </w:p>
    <w:p>
      <w:r>
        <w:t xml:space="preserve">3) условием конкурса, проводимого в целях замены частного партнера, наряду с условиями конкурса, указанными в подпункте 1) настоящего пункта, является обязательство победителя конкурса по исполнению обязательств частного партнера перед кредитором частного партнера в порядке и на условиях, которые согласованы с кредитором частного партнера и предусмотрены конкурсной документацией на проведение конкурса в целях замены частного партнера по соглашению;</w:t>
      </w:r>
    </w:p>
    <w:p>
      <w:pPr>
        <w:pStyle w:val="Heading2"/>
      </w:pPr>
      <w:r>
        <w:t xml:space="preserve">Подпункт 4</w:t>
      </w:r>
    </w:p>
    <w:p>
      <w:r>
        <w:t xml:space="preserve">4) конкурсная документация включает требование по исполнению новым исполнителем обязательств перед кредиторами, в порядке и на условиях, которые согласованы с ними.</w:t>
      </w:r>
    </w:p>
    <w:p>
      <w:r>
        <w:t xml:space="preserve">В случае замены частного партнера условия договора меняются на основании данных о фактически исполненных частным партнером к моменту проведения конкурса обязательствах по соглашению, а также с учетом предложений, представленных победителем конкурса в целях замены частного партнера и предложений, содержащих лучшие условия по сравнению с условиями соглашения.</w:t>
      </w:r>
    </w:p>
    <w:p>
      <w:r>
        <w:t xml:space="preserve">Изменения, вносимые в договор и связанные с изменением условий договора, оформляются дополнительным договором о замене частного партнера к договору государственно-частного партнерства, подлежащим регистрации в центральном уполномоченном органе по исполнению бюджета или его территориальном подразделении.</w:t>
      </w:r>
    </w:p>
    <w:p>
      <w:pPr>
        <w:pStyle w:val="Heading2"/>
      </w:pPr>
      <w:r>
        <w:t xml:space="preserve">Пункт 247</w:t>
      </w:r>
    </w:p>
    <w:p>
      <w:r>
        <w:t xml:space="preserve">247. Частный партнер, к которому переходят права и обязанности по договору, соответствует требованиям к частным партнерам, предусмотренным статьями 32 и 33 Закона и конкурсной документацией.</w:t>
      </w:r>
    </w:p>
    <w:p>
      <w:pPr>
        <w:pStyle w:val="Heading2"/>
      </w:pPr>
      <w:r>
        <w:t xml:space="preserve">Пункт 248</w:t>
      </w:r>
    </w:p>
    <w:p>
      <w:r>
        <w:t xml:space="preserve">248. В период проведения конкурса по замене частного партнера и до подписания дополнительного договора о замене частного партнера управление объектом государственно-частного партнерства осуществляются частным партнером, подлежащим замене, а в случае ликвидации юридического лица либо смерти индивидуального предпринимателя, которые выступают частным партнером, управление объектом государственно-частного партнерства осуществляется лицом, определенным государственным партнером.</w:t>
      </w:r>
    </w:p>
    <w:p>
      <w:pPr>
        <w:pStyle w:val="Heading2"/>
      </w:pPr>
      <w:r>
        <w:t xml:space="preserve">Пункт 249</w:t>
      </w:r>
    </w:p>
    <w:p>
      <w:r>
        <w:t xml:space="preserve">249. Права и обязанности подлежащего замене частного партнера по договору государственно-частного партнерства прекращаются в порядке и сроки, установленные дополнительным договором о замене частного партнера.</w:t>
      </w:r>
    </w:p>
    <w:p>
      <w:r>
        <w:t xml:space="preserve">В течение 10 (десяти) рабочих дней со дня регистрации дополнительного договора о замене частного партнера, все имущественные права, возникшие в ходе исполнения договора государственно-частного партнерства, в том числе в отношении объекта государственно-частного партнерства, передаются новому частному партнеру по акту приема-передачи.</w:t>
      </w:r>
    </w:p>
    <w:p>
      <w:pPr>
        <w:pStyle w:val="Heading2"/>
      </w:pPr>
      <w:r>
        <w:t xml:space="preserve">Параграф 3 Возмещение расходов сторон в случае досрочного прекращения договора государственно-частного партнерства</w:t>
      </w:r>
    </w:p>
    <w:p>
      <w:pPr>
        <w:pStyle w:val="Heading2"/>
      </w:pPr>
      <w:r>
        <w:t xml:space="preserve">Пункт 250</w:t>
      </w:r>
    </w:p>
    <w:p>
      <w:r>
        <w:t xml:space="preserve">250. В случае досрочного прекращения договора государственно-частного партнерства финансирование по которому осуществляется под залог права требования по денежным поступлениям в виде компенсации инвестиционных затрат:</w:t>
      </w:r>
    </w:p>
    <w:p>
      <w:pPr>
        <w:pStyle w:val="Heading2"/>
      </w:pPr>
      <w:r>
        <w:t xml:space="preserve">Подпункт 1</w:t>
      </w:r>
    </w:p>
    <w:p>
      <w:r>
        <w:t xml:space="preserve">1) по вине государственного партнера – в течение срока, оговоренного в договоре государственно-частного партнерства (но не более 270 (двухсот семидесяти) календарных дней с даты расторжения договора), государственный партнер выплачивает на счет для зачисления компенсации инвестиционных затрат сумму, равную совокупному размеру понесенных и доказанных капитальных расходов, связанных с созданием объекта государственно-частного партнерства, за минусом выплат, которые уже были выплачены государственным партнером. Плата за досрочное прекращение может включать в себя также и иные выплаты, предусмотренные договором государственно-частного партнерства;</w:t>
      </w:r>
    </w:p>
    <w:p>
      <w:pPr>
        <w:pStyle w:val="Heading2"/>
      </w:pPr>
      <w:r>
        <w:t xml:space="preserve">Подпункт 2</w:t>
      </w:r>
    </w:p>
    <w:p>
      <w:r>
        <w:t xml:space="preserve">2) вследствие обстоятельств непреодолимой силы (стихийные явления, военные действия) – в течение срока, оговоренного в договоре государственно-частного партнерства (но не более 270 (двухсот семидесяти) календарных дней с даты расторжения договора), государственный партнер выплачивает на счет для зачисления компенсации инвестиционных затрат сумму, равную совокупному размеру всех понесенных и доказанных капитальных расходов, связанных с созданием объекта государственно-частного партнерства, за минусом выплат, которые уже были выплачены государственным партнером. При этом, сумма выплат не должна превышать сумму компенсации инвестиционных затрат, изначально предусмотренную в договоре государственно-частного партнерства. Плата за досрочное прекращение может включать в себя также и иные выплаты, предусмотренные договором государственно-частного партнерства.</w:t>
      </w:r>
    </w:p>
    <w:p>
      <w:pPr>
        <w:pStyle w:val="Heading2"/>
      </w:pPr>
      <w:r>
        <w:t xml:space="preserve">Пункт 251</w:t>
      </w:r>
    </w:p>
    <w:p>
      <w:r>
        <w:t xml:space="preserve">251. В случае досрочного прекращения договора государственно-частного партнерства, финансирование по которому осуществляется под залог права требования по денежным поступлениям в виде компенсации инвестиционных затрат, по вине частного партнера:</w:t>
      </w:r>
    </w:p>
    <w:p>
      <w:pPr>
        <w:pStyle w:val="Heading2"/>
      </w:pPr>
      <w:r>
        <w:t xml:space="preserve">Подпункт 1</w:t>
      </w:r>
    </w:p>
    <w:p>
      <w:r>
        <w:t xml:space="preserve">1) в инвестиционном периоде проекта – в течение срока, оговоренного в договоре государственно-частного партнерства (но не более 270 (двухсот семидесяти) календарных дней с даты расторжения договора), государственный партнер выплачивает на счет для зачисления компенсации инвестиционных затрат сумму, равную до девяноста процентов совокупного размера всех понесенных и доказанных капитальных расходов, связанных с созданием объекта государственно-частного партнерства, за минусом выплат, которые уже были выплачены государственным партнером. При этом, сумма выплат не должна превышать сумму компенсации инвестиционных затрат, изначально предусмотренную в договоре государственно-частного партнерства;</w:t>
      </w:r>
    </w:p>
    <w:p>
      <w:pPr>
        <w:pStyle w:val="Heading2"/>
      </w:pPr>
      <w:r>
        <w:t xml:space="preserve">Подпункт 2</w:t>
      </w:r>
    </w:p>
    <w:p>
      <w:r>
        <w:t xml:space="preserve">2) в эксплуатационном периоде проекта – в течение срока, оговоренного в договоре государственно-частного партнерства (но не более 270 (двухсот семидесяти) календарных дней с даты расторжения договора), государственный партнер выплачивает на счет для зачисления компенсации инвестиционных затрат сумму, равной до ста процентов совокупного размера всех понесенных и доказанных капитальных расходов, связанных с созданием объекта государственно-частного партнерства, за минусом выплат, которые уже были выплачены государственным партнером. При этом сумма выплат компенсации инвестиционных затрат не должна превышать сумму компенсации инвестиционных затрат, изначально предусмотренную в договоре государственно-частного партнерства.</w:t>
      </w:r>
    </w:p>
    <w:p>
      <w:pPr>
        <w:pStyle w:val="Heading2"/>
      </w:pPr>
      <w:r>
        <w:t xml:space="preserve">Пункт 252</w:t>
      </w:r>
    </w:p>
    <w:p>
      <w:r>
        <w:t xml:space="preserve">252. В случае если договором государственно-частного партнерства, финансирование по которому привлечено в иностранной валюте и осуществляется под залог права требования по денежным поступлениям в виде компенсации инвестиционных затрат, предусмотрено принятие валютных рисков государственным партнером, договором может быть предусмотрен порядок корректировки размера выплат, предусмотренных пунктами 249 и 250 настоящих Правил с учетом курса валют.</w:t>
      </w:r>
    </w:p>
    <w:p>
      <w:pPr>
        <w:pStyle w:val="Heading2"/>
      </w:pPr>
      <w:r>
        <w:t xml:space="preserve">Пункт 253</w:t>
      </w:r>
    </w:p>
    <w:p>
      <w:r>
        <w:t xml:space="preserve">253. По договорам государственно-частного партнерства, не указанным в пунктах 250, 251 и 252 настоящих Правил, возмещение расходов сторон в случае досрочного прекращения договора осуществляется в соответствии с условиями договора государственно-частного партнерства.</w:t>
      </w:r>
    </w:p>
    <w:p>
      <w:pPr>
        <w:pStyle w:val="Heading2"/>
      </w:pPr>
      <w:r>
        <w:t xml:space="preserve">Параграф 4 Проведение мониторинга объектов и договоров государственно-частного партнерства</w:t>
      </w:r>
    </w:p>
    <w:p>
      <w:pPr>
        <w:pStyle w:val="Heading2"/>
      </w:pPr>
      <w:r>
        <w:t xml:space="preserve">Пункт 254</w:t>
      </w:r>
    </w:p>
    <w:p>
      <w:r>
        <w:t xml:space="preserve">254. Мониторинг объектов и договоров государственно-частного партнерства осуществляют:</w:t>
      </w:r>
    </w:p>
    <w:p>
      <w:r>
        <w:t xml:space="preserve">по объектам государственно-частного партнерства, относящимся к республиканской собственности – уполномоченный орган по осуществлению права распоряжения республиканской собственностью;</w:t>
      </w:r>
    </w:p>
    <w:p>
      <w:r>
        <w:t xml:space="preserve">по объектам государственно-частного партнерства, относящимся к коммунальной собственности – местные исполнительные органы областей (городов республиканского значения, столицы).</w:t>
      </w:r>
    </w:p>
    <w:p>
      <w:pPr>
        <w:pStyle w:val="Heading2"/>
      </w:pPr>
      <w:r>
        <w:t xml:space="preserve">Пункт 255</w:t>
      </w:r>
    </w:p>
    <w:p>
      <w:r>
        <w:t xml:space="preserve">255. Частный партнер по объектам государственно-частного партнерства, относящимся к республиканской собственности, представляет в уполномоченный орган по осуществлению права распоряжения республиканской собственностью, по объектам государственно-частного партнерства, относящимся к коммунальной собственности – в местные исполнительные органы областей (городов республиканского значения, столицы) отчеты по следующим сделкам имущественного характера, связанным с государственной собственностью:</w:t>
      </w:r>
    </w:p>
    <w:p>
      <w:pPr>
        <w:pStyle w:val="Heading2"/>
      </w:pPr>
      <w:r>
        <w:t xml:space="preserve">Подпункт 1</w:t>
      </w:r>
    </w:p>
    <w:p>
      <w:r>
        <w:t xml:space="preserve">1) субаренды государственного имущества;</w:t>
      </w:r>
    </w:p>
    <w:p>
      <w:pPr>
        <w:pStyle w:val="Heading2"/>
      </w:pPr>
      <w:r>
        <w:t xml:space="preserve">Подпункт 2</w:t>
      </w:r>
    </w:p>
    <w:p>
      <w:r>
        <w:t xml:space="preserve">2) залога государственного имущества;</w:t>
      </w:r>
    </w:p>
    <w:p>
      <w:pPr>
        <w:pStyle w:val="Heading2"/>
      </w:pPr>
      <w:r>
        <w:t xml:space="preserve">Подпункт 3</w:t>
      </w:r>
    </w:p>
    <w:p>
      <w:r>
        <w:t xml:space="preserve">3) по проведению третьими лицами улучшений государственного имущества;</w:t>
      </w:r>
    </w:p>
    <w:p>
      <w:pPr>
        <w:pStyle w:val="Heading2"/>
      </w:pPr>
      <w:r>
        <w:t xml:space="preserve">Подпункт 4</w:t>
      </w:r>
    </w:p>
    <w:p>
      <w:r>
        <w:t xml:space="preserve">4) отчуждения государственного имущества.</w:t>
      </w:r>
    </w:p>
    <w:p>
      <w:pPr>
        <w:pStyle w:val="Heading2"/>
      </w:pPr>
      <w:r>
        <w:t xml:space="preserve">Пункт 256</w:t>
      </w:r>
    </w:p>
    <w:p>
      <w:r>
        <w:t xml:space="preserve">256. Отчеты о сделках имущественного характера, связанных с государственной собственностью, представляются в течение 10 (десяти) рабочих дней со дня заключения такой сделки.</w:t>
      </w:r>
    </w:p>
    <w:p>
      <w:pPr>
        <w:pStyle w:val="Heading2"/>
      </w:pPr>
      <w:r>
        <w:t xml:space="preserve">Пункт 257</w:t>
      </w:r>
    </w:p>
    <w:p>
      <w:r>
        <w:t xml:space="preserve">257. Отчет о сделках имущественного характера, связанных с государственной собственностью, представляется по форме согласно приложению 17 к настоящим Правилам.</w:t>
      </w:r>
    </w:p>
    <w:p>
      <w:pPr>
        <w:pStyle w:val="Heading2"/>
      </w:pPr>
      <w:r>
        <w:t xml:space="preserve">Пункт 258</w:t>
      </w:r>
    </w:p>
    <w:p>
      <w:r>
        <w:t xml:space="preserve">258. Частный партнер формирует отчет в электронном виде с использованием программного обеспечения, подписывает его электронной цифровой подписью, выданной национальным удостоверяющим центром, и направляет в уполномоченный орган по управлению государственным имуществом – в отношении республиканского имущества или в местный исполнительный орган области (города республиканского значения, столицы) – в отношении коммунального имущества, посредством реестра государственного имущества, используя имеющийся в программном обеспечении сервис для отправки и включения отчета в структуру реестра.</w:t>
      </w:r>
    </w:p>
    <w:p>
      <w:r>
        <w:t xml:space="preserve">Программное обеспечение представляет собой совокупность программ, программных кодов, а также программных продуктов с технической документацией, необходимой для их эксплуатации.</w:t>
      </w:r>
    </w:p>
    <w:p>
      <w:r>
        <w:t xml:space="preserve">Реестр государственного имущества представляет собой единую автоматизированную цифровую систему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p>
      <w:pPr>
        <w:pStyle w:val="Heading2"/>
      </w:pPr>
      <w:r>
        <w:t xml:space="preserve">Пункт 259</w:t>
      </w:r>
    </w:p>
    <w:p>
      <w:r>
        <w:t xml:space="preserve">259. Уполномоченный орган по управлению государственным имуществом представляет информацию по целевому использованию государственного имущества, переданному в государственно-частного партнерства ежегодно в срок до 30 января года, следующего за отчетным, в центральный уполномоченный орган по бюджетной политике.</w:t>
      </w:r>
    </w:p>
    <w:p>
      <w:pPr>
        <w:pStyle w:val="Heading2"/>
      </w:pPr>
      <w:r>
        <w:t xml:space="preserve">Параграф 5 Мониторинг и оценка реализации проектов государственно-частного партнерства</w:t>
      </w:r>
    </w:p>
    <w:p>
      <w:pPr>
        <w:pStyle w:val="Heading2"/>
      </w:pPr>
      <w:r>
        <w:t xml:space="preserve">Пункт 260</w:t>
      </w:r>
    </w:p>
    <w:p>
      <w:r>
        <w:t xml:space="preserve">260. Мониторинг реализации проекта государственно-частного партнерства осуществляется с момента заключения договора государственно-частного партнерства и включает мониторинг исполнения договора государственно-частного партнерства, а также мониторинг объекта (-ов) государственно-частного партнерства.</w:t>
      </w:r>
    </w:p>
    <w:p>
      <w:r>
        <w:t xml:space="preserve">Участие Национальной палаты предпринимателей Республики Казахстан в мониторинге реализации проектов государственно-частного партнерства осуществляется в рамках консультативно-совещательного органа с выработкой рекомендаций по:</w:t>
      </w:r>
    </w:p>
    <w:p>
      <w:r>
        <w:t xml:space="preserve">результатам рассмотрения практики и проблем реализации проектов государственно-частного партнерства;</w:t>
      </w:r>
    </w:p>
    <w:p>
      <w:r>
        <w:t xml:space="preserve">тиражированию успешной практики реализации проектов государственно-частного партнерства;</w:t>
      </w:r>
    </w:p>
    <w:p>
      <w:r>
        <w:t xml:space="preserve">расширению сфер и отраслей применения механизмов государственно-частного партнерства;</w:t>
      </w:r>
    </w:p>
    <w:p>
      <w:r>
        <w:t xml:space="preserve">совершенствованию законодательства Республики Казахстан в сфере государственно-частного партнерства;</w:t>
      </w:r>
    </w:p>
    <w:p>
      <w:r>
        <w:t xml:space="preserve">сопровождению проектов государственно-частного партнерства;</w:t>
      </w:r>
    </w:p>
    <w:p>
      <w:r>
        <w:t xml:space="preserve">вопросам информационной и методологической поддержки реализации проектов государственно-частного партнерства.</w:t>
      </w:r>
    </w:p>
    <w:p>
      <w:pPr>
        <w:pStyle w:val="Heading2"/>
      </w:pPr>
      <w:r>
        <w:t xml:space="preserve">Пункт 261</w:t>
      </w:r>
    </w:p>
    <w:p>
      <w:r>
        <w:t xml:space="preserve">261. Задачей мониторинга объектов и договоров государственно-частного партнерства, относящихся к республиканской, коммунальной собственности, а также договоров государственно-частного партнерства является предупреждение ситуаций нецелевого использования, наносящих ущерб государственному имуществу.</w:t>
      </w:r>
    </w:p>
    <w:p>
      <w:r>
        <w:t xml:space="preserve">Мониторинг объектов и договоров государственно-частного партнерства представляет собой систему сбора информации и анализа по использованию объекта государственно-частного партнерства по целевому назначению.</w:t>
      </w:r>
    </w:p>
    <w:p>
      <w:pPr>
        <w:pStyle w:val="Heading2"/>
      </w:pPr>
      <w:r>
        <w:t xml:space="preserve">Пункт 262</w:t>
      </w:r>
    </w:p>
    <w:p>
      <w:r>
        <w:t xml:space="preserve">262. Мониторинг реализации проектов государственно-частного партнерства осуществляется государственным партнером, определенным договором государственно-частного партнерства, на ежегодной основе.</w:t>
      </w:r>
    </w:p>
    <w:p>
      <w:r>
        <w:t xml:space="preserve">Мониторинг реализации проектов государственно-частного партнерства представляет собой непрерывный процесс сбора, анализа и обобщения информации о ходе реализации проекта государственно-частного партнерства.</w:t>
      </w:r>
    </w:p>
    <w:p>
      <w:pPr>
        <w:pStyle w:val="Heading2"/>
      </w:pPr>
      <w:r>
        <w:t xml:space="preserve">Пункт 263</w:t>
      </w:r>
    </w:p>
    <w:p>
      <w:r>
        <w:t xml:space="preserve">263. Для проведения оценки реализации проектов государственно-частного партнерства центральный уполномоченный орган по бюджетной политике привлекает Центр развития государственно-частного партнерства.</w:t>
      </w:r>
    </w:p>
    <w:p>
      <w:pPr>
        <w:pStyle w:val="Heading2"/>
      </w:pPr>
      <w:r>
        <w:t xml:space="preserve">Пункт 264</w:t>
      </w:r>
    </w:p>
    <w:p>
      <w:r>
        <w:t xml:space="preserve">264. Информация по мониторингу реализации проекта государственно-частного партнерства по форме согласно приложению 18 к настоящим Правилам представляется для проведения оценки реализации проектов государственно-частного партнерства отраслевыми центральными государственными органами за подписью не ниже заместителя первого руководителя уполномоченного органа соответствующей отрасли в Центр развития государственно-частного партнерства ежегодно не позднее:</w:t>
      </w:r>
    </w:p>
    <w:p>
      <w:r>
        <w:t xml:space="preserve">20 февраля года, следующего за отчетным для проектов подпункта 1) пункта 272 настоящих Правил;</w:t>
      </w:r>
    </w:p>
    <w:p>
      <w:r>
        <w:t xml:space="preserve">20 мая года, следующего за отчетным для проектов подпункта 2) пункта 272 настоящих Правил;</w:t>
      </w:r>
    </w:p>
    <w:p>
      <w:r>
        <w:t xml:space="preserve">с одновременным уведомлением Национальной палаты предпринимателей Республики Казахстан, за подписью не ниже заместителя первого руководителя уполномоченного органа соответствующей отрасли.</w:t>
      </w:r>
    </w:p>
    <w:p>
      <w:r>
        <w:t xml:space="preserve">Информация по мониторингу реализации местных проектов государственно-частного партнерства заполняется государственным партнером по проекту государственно-частного партнерства, определенным договором государственно-частного партнерства, по форме согласно приложению 18 к настоящим Правилам и представляется для проведения оценки реализации проектов государственно-частного партнерства местным уполномоченным органом по государственному планированию в Центр развития государственно-частного партнерства ежегодно не позднее:</w:t>
      </w:r>
    </w:p>
    <w:p>
      <w:r>
        <w:t xml:space="preserve">20 февраля года, следующего за отчетным для проектов подпункта 1) пункта 272 настоящих Правил;</w:t>
      </w:r>
    </w:p>
    <w:p>
      <w:r>
        <w:t xml:space="preserve">20 мая года, следующего за отчетным для проектов подпункта 2) пункта 272 настоящих Правил;</w:t>
      </w:r>
    </w:p>
    <w:p>
      <w:r>
        <w:t xml:space="preserve">с одновременным уведомлением Национальной палаты предпринимателей Республики Казахстан за подписью не ниже заместителя акима области, города республиканского значения и столицы.</w:t>
      </w:r>
    </w:p>
    <w:p>
      <w:pPr>
        <w:pStyle w:val="Heading2"/>
      </w:pPr>
      <w:r>
        <w:t xml:space="preserve">Пункт 265</w:t>
      </w:r>
    </w:p>
    <w:p>
      <w:r>
        <w:t xml:space="preserve">265. Оценка проводится по всем реализуемым проектам государственно-частного партнерства, период реализации которых составляет больше одного календарного года на дату сдачи информации по мониторингу реализации проекта государственно-частного партнерства, указанную в пункте 264 настоящих Правил, а также по проектам государственно-частного партнерства, которые завершены или прекращены (расторгнуты) в течение отчетного года.</w:t>
      </w:r>
    </w:p>
    <w:p>
      <w:r>
        <w:t xml:space="preserve">По завершенным, прекращенным (расторгнутым) в течение отчетного периода проектам, по проектам, по которым не представлен отчет по мониторингу в установленный пунктом 264 настоящих Правил срок, по проблемным проектам, в том числе, где проходят судебные процессы, а также по республиканским проектам государственно-частного партнерства может быть организована выездная оценка реализации проектов государственно-частного партнерства. Результаты выездной оценки отражаются в отчете, указанном в пункте 268 настоящих Правил.</w:t>
      </w:r>
    </w:p>
    <w:p>
      <w:pPr>
        <w:pStyle w:val="Heading2"/>
      </w:pPr>
      <w:r>
        <w:t xml:space="preserve">Пункт 266</w:t>
      </w:r>
    </w:p>
    <w:p>
      <w:r>
        <w:t xml:space="preserve">266. Центр развития государственно-частного партнерства самостоятельно запрашивает и получает недостающую и (или) дополнительную информацию, необходимую для проведения оценки.</w:t>
      </w:r>
    </w:p>
    <w:p>
      <w:pPr>
        <w:pStyle w:val="Heading2"/>
      </w:pPr>
      <w:r>
        <w:t xml:space="preserve">Пункт 267</w:t>
      </w:r>
    </w:p>
    <w:p>
      <w:r>
        <w:t xml:space="preserve">267. Оценкой реализации проектов государственно-частного партнерства является процесс анализа реализации проектов государственно-частного партнерства, в том числе на основе данных мониторинга, формируемых в соответствии с пунктом 264 настоящих Правил.</w:t>
      </w:r>
    </w:p>
    <w:p>
      <w:pPr>
        <w:pStyle w:val="Heading2"/>
      </w:pPr>
      <w:r>
        <w:t xml:space="preserve">Пункт 268</w:t>
      </w:r>
    </w:p>
    <w:p>
      <w:r>
        <w:t xml:space="preserve">268. Результатом оценки реализации проектов государственно-частного партнерства является отчет, содержащий рекомендации по улучшению качества управления проектами государственно-частного партнерства.</w:t>
      </w:r>
    </w:p>
    <w:p>
      <w:r>
        <w:t xml:space="preserve">Центр развития государственно-частного партнерства в рамках оценки реализации проектов государственно-частного партнерства подготавливает аналитический отчет, при необходимости содержащий рекомендации по совершенствованию законодательства Республики Казахстан в сфере государственно-частного партнерства.</w:t>
      </w:r>
    </w:p>
    <w:p>
      <w:r>
        <w:t xml:space="preserve">Структура отчета оценки реализации проектов государственно-частного партнерства состоит из:</w:t>
      </w:r>
    </w:p>
    <w:p>
      <w:r>
        <w:t xml:space="preserve">сводной информации по оценке проектов государственно-частного партнерства с выводами и рекомендациями;</w:t>
      </w:r>
    </w:p>
    <w:p>
      <w:r>
        <w:t xml:space="preserve">основной части отчета, отражающей достижение запланированных показателей. Основной отчет содержит краткую информацию по каждому проекту государственно-частного партнерства, включающую наименование, стоимость, цель, период реализации проекта государственно-частного партнерства, наименование государственного и частного партнеров;</w:t>
      </w:r>
    </w:p>
    <w:p>
      <w:r>
        <w:t xml:space="preserve">рекомендаций по совершенствованию законодательства в сфере государственно-частного партнерства с приложением сравнительной таблицы (при необходимости).</w:t>
      </w:r>
    </w:p>
    <w:p>
      <w:pPr>
        <w:pStyle w:val="Heading2"/>
      </w:pPr>
      <w:r>
        <w:t xml:space="preserve">Пункт 269</w:t>
      </w:r>
    </w:p>
    <w:p>
      <w:r>
        <w:t xml:space="preserve">269. По итогам оценки реализации проектов государственно-частного партнерства к 30 ноября формируется рейтинг регионов по управлению проектами государственно-частного партнерства (далее – рейтинг регионов), который включает проекты, указанные в пункте 265 и рассчитывается в соответствии с приложением 19 к настоящим Правилам.</w:t>
      </w:r>
    </w:p>
    <w:p>
      <w:pPr>
        <w:pStyle w:val="Heading2"/>
      </w:pPr>
      <w:r>
        <w:t xml:space="preserve">Пункт 270</w:t>
      </w:r>
    </w:p>
    <w:p>
      <w:r>
        <w:t xml:space="preserve">270. Рейтинг регионов представляет собой упорядоченный по уровню развития государственно-частного партнерства перечень регионов с указанием позиций каждого региона.</w:t>
      </w:r>
    </w:p>
    <w:p>
      <w:r>
        <w:t xml:space="preserve">Распределение позиций между регионами осуществляется на основании их ранжирования по значению рейтинга регионов с присвоением более высоких мест регионам, имеющим более высокое относительно других регионов значение.</w:t>
      </w:r>
    </w:p>
    <w:p>
      <w:pPr>
        <w:pStyle w:val="Heading2"/>
      </w:pPr>
      <w:r>
        <w:t xml:space="preserve">Пункт 271</w:t>
      </w:r>
    </w:p>
    <w:p>
      <w:r>
        <w:t xml:space="preserve">271. Значение рейтинга регионов определяется на основе оценки следующих критериев:</w:t>
      </w:r>
    </w:p>
    <w:p>
      <w:r>
        <w:t xml:space="preserve">соотношение частных инвестиций к государственным обязательствам по проектам государственно-частного партнерства – соотношение общего объема плановых привлеченных инвестиций частного партнера по договору к суммарному объему государственных обязательств в рамках 096 бюджетной программы, а также софинансирования проекта;</w:t>
      </w:r>
    </w:p>
    <w:p>
      <w:r>
        <w:t xml:space="preserve">своевременность предоставления отчета по мониторингу реализации проектов государственно-частного партнерства по форме согласно приложению 18 к настоящим Правилам в Центр развития государственно-частного партнерства;</w:t>
      </w:r>
    </w:p>
    <w:p>
      <w:r>
        <w:t xml:space="preserve">полнота предоставления пакета документов по проектам государственно-частного партнерства, запрашиваемых согласно Приложению 18 настоящих Правил.</w:t>
      </w:r>
    </w:p>
    <w:p>
      <w:pPr>
        <w:pStyle w:val="Heading2"/>
      </w:pPr>
      <w:r>
        <w:t xml:space="preserve">Пункт 272</w:t>
      </w:r>
    </w:p>
    <w:p>
      <w:r>
        <w:t xml:space="preserve">272. Результаты оценки реализации проектов государственно-частного партнерства направляются Центром развития государственно-частного партнерства в центральный уполномоченный орган по бюджетной политике два раза в год:</w:t>
      </w:r>
    </w:p>
    <w:p>
      <w:pPr>
        <w:pStyle w:val="Heading2"/>
      </w:pPr>
      <w:r>
        <w:t xml:space="preserve">Подпункт 1</w:t>
      </w:r>
    </w:p>
    <w:p>
      <w:r>
        <w:t xml:space="preserve">1) до 30 мая по проектам государственно-частного партнерства, которыми предусматриваются:</w:t>
      </w:r>
    </w:p>
    <w:p>
      <w:r>
        <w:t xml:space="preserve">компенсация инвестиционных затрат по проекту государственно-частного партнерства;</w:t>
      </w:r>
    </w:p>
    <w:p>
      <w:r>
        <w:t xml:space="preserve">поручительства государства по инфраструктурным облигациям;</w:t>
      </w:r>
    </w:p>
    <w:p>
      <w:r>
        <w:t xml:space="preserve">государственные гарантии по займам, привлекаемым для финансирования проектов государственно-частного партнерства;</w:t>
      </w:r>
    </w:p>
    <w:p>
      <w:r>
        <w:t xml:space="preserve">софинансирование проектов государственно-частного партнерства.</w:t>
      </w:r>
    </w:p>
    <w:p>
      <w:pPr>
        <w:pStyle w:val="Heading2"/>
      </w:pPr>
      <w:r>
        <w:t xml:space="preserve">Подпункт 2</w:t>
      </w:r>
    </w:p>
    <w:p>
      <w:r>
        <w:t xml:space="preserve">2) до 30 ноября по проектам государственно-частного партнерства, которыми предусматриваются:</w:t>
      </w:r>
    </w:p>
    <w:p>
      <w:r>
        <w:t xml:space="preserve">компенсация операционных затрат по проекту государственно-частного партнерства;</w:t>
      </w:r>
    </w:p>
    <w:p>
      <w:r>
        <w:t xml:space="preserve">вознаграждения за осуществление управления объектом государственно-частного партнерства, находящимся в государственной собственности, а также арендная плата за пользование объектом государственно-частного партнерства;</w:t>
      </w:r>
    </w:p>
    <w:p>
      <w:r>
        <w:t xml:space="preserve">плата за доступность;</w:t>
      </w:r>
    </w:p>
    <w:p>
      <w:r>
        <w:t xml:space="preserve">реализация товаров, работ и услуг в процессе эксплуатации объекта государственно-частного партнерства;</w:t>
      </w:r>
    </w:p>
    <w:p>
      <w:r>
        <w:t xml:space="preserve">субсидии от государства;</w:t>
      </w:r>
    </w:p>
    <w:p>
      <w:r>
        <w:t xml:space="preserve">гарантия потребления государством определенного объема товаров, работ и услуг, производимых в ходе реализации проекта государственно-частного партнерства;</w:t>
      </w:r>
    </w:p>
    <w:p>
      <w:r>
        <w:t xml:space="preserve">передача исключительных прав на объекты интеллектуальной собственности, принадлежащие государству;</w:t>
      </w:r>
    </w:p>
    <w:p>
      <w:r>
        <w:t xml:space="preserve">предоставления натурных грантов;</w:t>
      </w:r>
    </w:p>
    <w:p>
      <w:r>
        <w:t xml:space="preserve">прочие выплаты из бюджета.</w:t>
      </w:r>
    </w:p>
    <w:p>
      <w:pPr>
        <w:pStyle w:val="Heading2"/>
      </w:pPr>
      <w:r>
        <w:t xml:space="preserve">Пункт 273</w:t>
      </w:r>
    </w:p>
    <w:p>
      <w:r>
        <w:t xml:space="preserve">273. Центральный уполномоченный орган по бюджетной политике не позднее 30 (тридцати) календарных дней с момента поступления отчета Центра развития государственно-частного партнерства направляет его следующим заинтересованным сторонам:</w:t>
      </w:r>
    </w:p>
    <w:p>
      <w:r>
        <w:t xml:space="preserve">в уполномоченный орган по управлению государственным имуществом для внесения данных в Реестр, местным исполнительным органам областей, городов республиканского значения и столицы по объектам государственно-частного партнерства, относящимся к коммунальной собственности результаты оценки реализации проектов государственно-частного партнерства;</w:t>
      </w:r>
    </w:p>
    <w:p>
      <w:r>
        <w:t xml:space="preserve">центральным и местным исполнительным органам областей, городов республиканского значения и столицы для отработки рекомендаций с Центром развития государственно-частного партнерства.</w:t>
      </w:r>
    </w:p>
    <w:p>
      <w:pPr>
        <w:pStyle w:val="Heading2"/>
      </w:pPr>
      <w:r>
        <w:t xml:space="preserve">Глава 6 Особенности реализации концессионных проектов, конкурсная (аукционная) документация которых утверждена до 1 января 2025 года</w:t>
      </w:r>
    </w:p>
    <w:p>
      <w:pPr>
        <w:pStyle w:val="Heading2"/>
      </w:pPr>
      <w:r>
        <w:t xml:space="preserve">Пункт 274</w:t>
      </w:r>
    </w:p>
    <w:p>
      <w:r>
        <w:t xml:space="preserve">274. Концессионные проекты, конкурсная (аукционная) документация которых утверждена до 1 января 2025 года, осуществляются в соответствии с утвержденной конкурсной документаций с учетом следующих положений:</w:t>
      </w:r>
    </w:p>
    <w:p>
      <w:pPr>
        <w:pStyle w:val="Heading2"/>
      </w:pPr>
      <w:r>
        <w:t xml:space="preserve">Подпункт 1</w:t>
      </w:r>
    </w:p>
    <w:p>
      <w:r>
        <w:t xml:space="preserve">1) рассмотрение и отбор концессионных заявок осуществляются комиссией по концессиям (далее – Комиссия), создаваемой распоряжением Премьер-Министра Республики Казахстан по концессионным проектам особой значимости, или организатором конкурса (аукциона) по остальным проектам.</w:t>
      </w:r>
    </w:p>
    <w:p>
      <w:r>
        <w:t xml:space="preserve">Рабочим органом Комиссии является соответствующий организатор конкурса (аукциона).</w:t>
      </w:r>
    </w:p>
    <w:p>
      <w:r>
        <w:t xml:space="preserve">Организатором конкурса (аукциона) в отношении объектов концессии, относящихся к республиканской собственности, является уполномоченный государственный орган соответствующей отрасли;</w:t>
      </w:r>
    </w:p>
    <w:p>
      <w:pPr>
        <w:pStyle w:val="Heading2"/>
      </w:pPr>
      <w:r>
        <w:t xml:space="preserve">Подпункт 2</w:t>
      </w:r>
    </w:p>
    <w:p>
      <w:r>
        <w:t xml:space="preserve">2) выбор концессионера осуществляется путем проведения конкурса (аукциона) по выбору концессионера, в том числе с использованием двухэтапных процедур в соответствии утвержденной конкурсной документацией и настоящим Приказом;</w:t>
      </w:r>
    </w:p>
    <w:p>
      <w:pPr>
        <w:pStyle w:val="Heading2"/>
      </w:pPr>
      <w:r>
        <w:t xml:space="preserve">Подпункт 3</w:t>
      </w:r>
    </w:p>
    <w:p>
      <w:r>
        <w:t xml:space="preserve">3) первый этап конкурса по выбору концессионера с использованием двухэтапных процедур предусматривает:</w:t>
      </w:r>
    </w:p>
    <w:p>
      <w:r>
        <w:t xml:space="preserve">формирование организатором конкурса технического задания на основании заключения инвестиционного предложения государственного инвестиционного проекта, разработка и утверждение организатором конкурса конкурсной документации;</w:t>
      </w:r>
    </w:p>
    <w:p>
      <w:r>
        <w:t xml:space="preserve">опубликование информации в периодических печатных изданиях, распространяемых на всей территории Республики Казахстан, на казахском и русском языках о проведении конкурса по выбору концессионера с использованием двухэтапных процедур;</w:t>
      </w:r>
    </w:p>
    <w:p>
      <w:r>
        <w:t xml:space="preserve">представление организатором конкурса технического задания и конкурсной документации лицам, заинтересованным в участии на первом этапе конкурса по выбору концессионера с использованием двухэтапных процедур;</w:t>
      </w:r>
    </w:p>
    <w:p>
      <w:r>
        <w:t xml:space="preserve">проведение квалификационного отбора потенциальных концессионеров;</w:t>
      </w:r>
    </w:p>
    <w:p>
      <w:r>
        <w:t xml:space="preserve">обсуждение с потенциальными концессионерами вопросов, касающихся технических, качественных и (или) иных характеристик технического задания;</w:t>
      </w:r>
    </w:p>
    <w:p>
      <w:r>
        <w:t xml:space="preserve">направление организатором конкурса приглашения участникам конкурса, прошедшим квалификационный отбор, для принятия участия во втором этапе конкурса с использованием двухэтапных процедур;</w:t>
      </w:r>
    </w:p>
    <w:p>
      <w:pPr>
        <w:pStyle w:val="Heading2"/>
      </w:pPr>
      <w:r>
        <w:t xml:space="preserve">Подпункт 4</w:t>
      </w:r>
    </w:p>
    <w:p>
      <w:r>
        <w:t xml:space="preserve">4) второй этап конкурса по выбору концессионера с использованием двухэтапных процедур предусматривает:</w:t>
      </w:r>
    </w:p>
    <w:p>
      <w:r>
        <w:t xml:space="preserve">представление участниками конкурса, прошедшими квалификационный отбор, конкурсных заявок с технико-экономическими обоснованиями концессионного проекта либо разработанной проектно-сметной документацией;</w:t>
      </w:r>
    </w:p>
    <w:p>
      <w:r>
        <w:t xml:space="preserve">направление организатором конкурса в уполномоченный орган по бюджетной политике концессионных заявок, содержащихся в соответствующих конкурсных заявках, для проведения их экспертизы;</w:t>
      </w:r>
    </w:p>
    <w:p>
      <w:r>
        <w:t xml:space="preserve">рассмотрение Комиссией всех конкурсных заявок, представленных участниками конкурса, с учетом заключений экспертиз по концессионной заявке;</w:t>
      </w:r>
    </w:p>
    <w:p>
      <w:r>
        <w:t xml:space="preserve">проведение Комиссией переговоров с участником конкурса, концессионная заявка которого признана лучшей, по уточнению концессионного проекта и условий договора концессии и формирование окончательного варианта проекта договора концессии;</w:t>
      </w:r>
    </w:p>
    <w:p>
      <w:r>
        <w:t xml:space="preserve">направление организатором конкурса проекта договора концессии на согласование в центральный уполномоченный орган по бюджетной политике, по исполнению бюджета;</w:t>
      </w:r>
    </w:p>
    <w:p>
      <w:r>
        <w:t xml:space="preserve">по итогам конкурса по выбору концессионера решением Комиссии, в виде протокола, определяется лучшая концессионная заявка, а заявитель признается победителем конкурса;</w:t>
      </w:r>
    </w:p>
    <w:p>
      <w:r>
        <w:t xml:space="preserve">принятие государственных концессионных обязательств Правительством Республики Казахстан осуществляется центральным уполномоченным органом по исполнению бюджета на основании постановления Правительства Республики Казахстан соответственно по каждому отдельному концессионному проекту особой значимости, по иным концессионным проектам – на основании положительного решения соответствующей бюджетной комиссии;</w:t>
      </w:r>
    </w:p>
    <w:p>
      <w:r>
        <w:t xml:space="preserve">проект постановления Правительства Республики Казахстан о принятии государственных концессионных обязательств по каждому отдельному проекту разрабатывается концедентом и вносится в течение 15 (пятнадцать) рабочих дней со дня определения победителя конкурса в Правительство Республики Казахстан;</w:t>
      </w:r>
    </w:p>
    <w:p>
      <w:r>
        <w:t xml:space="preserve">на основании решения Комиссии об итогах конкурса, на основании положительного решения соответствующей бюджетной комиссии, по итогам принятия постановления Правительства Республики Казахстан (по концессионному проекту особой значимости) с победителем конкурса заключается договор концессии, с учетом результатов согласования договора концессии;</w:t>
      </w:r>
    </w:p>
    <w:p>
      <w:r>
        <w:t xml:space="preserve">регистрация договора концессии центральным уполномоченным органом по исполнению бюджета;</w:t>
      </w:r>
    </w:p>
    <w:p>
      <w:r>
        <w:t xml:space="preserve">опубликование сведений об итогах конкурса;</w:t>
      </w:r>
    </w:p>
    <w:p>
      <w:pPr>
        <w:pStyle w:val="Heading2"/>
      </w:pPr>
      <w:r>
        <w:t xml:space="preserve">Подпункт 5</w:t>
      </w:r>
    </w:p>
    <w:p>
      <w:r>
        <w:t xml:space="preserve">5) Организатор конкурса в срок не позднее 20 (двадцать) календарных дней до истечения окончательного срока представления конкурсных заявок по собственной инициативе или в ответ на запрос потенциального концессионера может вносить изменения и (или) дополнения в конкурсную документацию путем оформления протокола, а при проведении повторного конкурса– в срок не позднее 10 (десять) календарных дней. Внесенные изменения и (или) дополнения имеют обязательную силу. Организатор конкурса не позднее 1 (один) рабочего дня со дня принятия решения о внесении изменений и (или) дополнений в конкурсную документацию безвозмездно предоставляет текст внесенных изменений и (или) дополнений всем потенциальным концессионерам, которым предоставлена конкурсная документация. При этом окончательный срок представления конкурсных заявок продлевается организатором конкурса на срок не менее чем на 30 (тридцать) календарных дней для учета потенциальными концессионерами этих изменений и (или) дополнений в конкурсных заявках, а при повторном конкурсе на срок не менее 15 (пятнадцать) календарных дней;</w:t>
      </w:r>
    </w:p>
    <w:p>
      <w:pPr>
        <w:pStyle w:val="Heading2"/>
      </w:pPr>
      <w:r>
        <w:t xml:space="preserve">Подпункт 6</w:t>
      </w:r>
    </w:p>
    <w:p>
      <w:r>
        <w:t xml:space="preserve">6) конкурсная заявка является формой выражения согласия потенциального концессионера, претендующего на участие в конкурсе, осуществить реализацию концессионного проекта в соответствии с требованиями и условиями, предусмотренными конкурсной документацией.</w:t>
      </w:r>
    </w:p>
    <w:p>
      <w:r>
        <w:t xml:space="preserve">Уточнение концессионной заявки, признанной лучшей концессионной заявкой, осуществляется путем переговоров.</w:t>
      </w:r>
    </w:p>
    <w:p>
      <w:r>
        <w:t xml:space="preserve">В ходе переговоров не допускается внесение изменений в условия конкурса, а также в начальные параметры и характеристики концессионной заявки.</w:t>
      </w:r>
    </w:p>
    <w:p>
      <w:r>
        <w:t xml:space="preserve">Под условиями конкурса понимаются предмет концессии, сроки концессии и технические параметры объекта концессии.</w:t>
      </w:r>
    </w:p>
    <w:p>
      <w:r>
        <w:t xml:space="preserve">Под начальными параметрами и характеристиками концессионной заявки понимаются наименование участника конкурса, форма заявки на участие в конкурсе, установленная в конкурсной документации, размер обеспечения конкурсной заявки.</w:t>
      </w:r>
    </w:p>
    <w:p>
      <w:r>
        <w:t xml:space="preserve">По проектам особой значимости допускается внесение изменений и (или) дополнений в условия конкурса, а также в начальные параметры и характеристики концессионной заявки в случае существенного изменения курса национальной валюты в ходе проведения конкурса.</w:t>
      </w:r>
    </w:p>
    <w:p>
      <w:r>
        <w:t xml:space="preserve">Решение о внесении изменений и (или) дополнений в условия конкурса, в том числе по стоимости строительно-монтажных работ и выплатам государства, а также в начальные параметры и характеристики концессионной заявки осуществляется на основании протокола переговоров и решения комиссии и выносится на рассмотрение Республиканской бюджетной комиссии.</w:t>
      </w:r>
    </w:p>
    <w:p>
      <w:r>
        <w:t xml:space="preserve">При внесении изменений и дополнений в условия конкурса, а также в начальные параметры и характеристики концессионной заявки по проектам особой значимости соответствующие решения оформляются протокольным решением комиссии.</w:t>
      </w:r>
    </w:p>
    <w:p>
      <w:r>
        <w:t xml:space="preserve">При этом, проведение дополнительного согласования и экспертизы конкурсной документации не требуется;</w:t>
      </w:r>
    </w:p>
    <w:p>
      <w:pPr>
        <w:pStyle w:val="Heading2"/>
      </w:pPr>
      <w:r>
        <w:t xml:space="preserve">Подпункт 7</w:t>
      </w:r>
    </w:p>
    <w:p>
      <w:r>
        <w:t xml:space="preserve">7) рассмотрение и отбор конкурсных заявок осуществляется Комиссией.</w:t>
      </w:r>
    </w:p>
    <w:p>
      <w:r>
        <w:t xml:space="preserve">Секретарь Комиссии в письменной форме информирует организатора конкурса о сроке, времени и месте проведения заседания Комиссии не позднее, чем за 5 (пять) календарных дней до заседания.</w:t>
      </w:r>
    </w:p>
    <w:p>
      <w:r>
        <w:t xml:space="preserve">Секретарь Комиссии готовит необходимые документы и материалы по повестке дня заседания Комиссии и оформляет протокол заседания.</w:t>
      </w:r>
    </w:p>
    <w:p>
      <w:r>
        <w:t xml:space="preserve">Вскрытие конвертов с конкурсными заявками проводится Комиссией в срок, во время и в месте, которые указаны в конкурсной документации, в присутствии простого большинства Комиссии, уполномоченного представителя организатора конкурса, а также потенциальных концессионеров или их уполномоченных представителей.</w:t>
      </w:r>
    </w:p>
    <w:p>
      <w:r>
        <w:t xml:space="preserve">Организатором конкурса допускается внесение изменений в конкурсную документацию о месте, времени и дате проведения вскрытия конкурсных заявок в случае отсутствия кворума Комиссии или решением Председателя Комиссии либо лица, его замещающего.</w:t>
      </w:r>
    </w:p>
    <w:p>
      <w:r>
        <w:t xml:space="preserve">Внесенные изменения имеют обязательную силу и о них незамедлительно сообщается всем потенциальным концессионерам, которым организатор конкурса представил конкурсную документацию, а также членам Комиссии, заинтересованным государственным органам, включая уполномоченный орган по бюджетной политике;</w:t>
      </w:r>
    </w:p>
    <w:p>
      <w:pPr>
        <w:pStyle w:val="Heading2"/>
      </w:pPr>
      <w:r>
        <w:t xml:space="preserve">Подпункт 8</w:t>
      </w:r>
    </w:p>
    <w:p>
      <w:r>
        <w:t xml:space="preserve">8) на заседании Комиссии:</w:t>
      </w:r>
    </w:p>
    <w:p>
      <w:r>
        <w:t xml:space="preserve">рабочий орган Комиссии информирует присутствующих о составе Комиссии, количестве потенциальных концессионеров, получивших копию конкурсной документации, потенциальных концессионерах, представивших в установленный срок конкурсные заявки, зарегистрированные в журнале регистрации конкурсных заявок,</w:t>
      </w:r>
    </w:p>
    <w:p>
      <w:r>
        <w:t xml:space="preserve">оглашает иную информацию по данному конкурсу;</w:t>
      </w:r>
    </w:p>
    <w:p>
      <w:r>
        <w:t xml:space="preserve">председательствующий определяет лицо для вскрытия конвертов с конкурсными заявками;</w:t>
      </w:r>
    </w:p>
    <w:p>
      <w:r>
        <w:t xml:space="preserve">секретарь Комиссии оформляет соответствующий протокол вскрытия конвертов с заявками и информирует потенциальных концессионеров или их уполномоченных представителей о сроке, в течение которого они получают копию указанного протокола заседания Комиссии;</w:t>
      </w:r>
    </w:p>
    <w:p>
      <w:pPr>
        <w:pStyle w:val="Heading2"/>
      </w:pPr>
      <w:r>
        <w:t xml:space="preserve">Подпункт 9</w:t>
      </w:r>
    </w:p>
    <w:p>
      <w:r>
        <w:t xml:space="preserve">9) протокол вскрытия конвертов с конкурсными заявками подписывается и полистно парафируется председателем и всеми присутствующими на заседании членами Комиссии, а также секретарем Комиссии. Копия указанного протокола направляется потенциальным концессионерам или их уполномоченным представителям, присутствовавшим на заседании Комиссии по вскрытию конвертов с конкурсными заявками, не позднее 2 (два) рабочих дней, следующих за днем указанного заседания Комиссии, а отсутствующим – по их письменному запросу в срок, не позднее 2 (два) рабочих дней со дня получения запроса;</w:t>
      </w:r>
    </w:p>
    <w:p>
      <w:pPr>
        <w:pStyle w:val="Heading2"/>
      </w:pPr>
      <w:r>
        <w:t xml:space="preserve">Подпункт 10</w:t>
      </w:r>
    </w:p>
    <w:p>
      <w:r>
        <w:t xml:space="preserve">10) Комиссия рассматривает конкурсные заявки и принимает решение о допуске потенциальных концессионеров к участию в конкурсе (признает участниками в конкурсе) в течение 10 (десять) рабочих дней со дня вскрытия конвертов с конкурсными заявками.</w:t>
      </w:r>
    </w:p>
    <w:p>
      <w:r>
        <w:t xml:space="preserve">Протокол о допуске к участию в конкурсе подписывается присутствующими членами Комиссии не позднее 2 (два) рабочих дней со дня принятия решения о допуске потенциальных концессионеров к участию в конкурсе (признания участниками конкурса). К протоколу о допуске к участию в конкурсе при наличии прилагается экспертное заключение либо особое мнение члена Комиссии, особое мнение эксперта (члена экспертной комиссии). При этом член Комиссии, имеющий особое мнение подписывает протокол с отметкой о наличии экспертного заключения либо особого мнения члена Комиссии, особого мнения эксперта (члена экспертной комиссии).</w:t>
      </w:r>
    </w:p>
    <w:p>
      <w:r>
        <w:t xml:space="preserve">Секретарь либо рабочий орган Комиссии направляет копию протокола о допуске к участию в конкурсе официально зарегистрированным участникам Конкурса не позднее 2 (два) рабочих дней, следующих за днем указанного заседания Комиссии;</w:t>
      </w:r>
    </w:p>
    <w:p>
      <w:pPr>
        <w:pStyle w:val="Heading2"/>
      </w:pPr>
      <w:r>
        <w:t xml:space="preserve">Подпункт 11</w:t>
      </w:r>
    </w:p>
    <w:p>
      <w:r>
        <w:t xml:space="preserve">11) не позднее 1 (один) рабочего дня со дня вскрытия конвертов с конкурсными заявками секретарь Комиссии:</w:t>
      </w:r>
    </w:p>
    <w:p>
      <w:r>
        <w:t xml:space="preserve">согласовывает с председателем, а в случае его отсутствия с заместителем председателя Комиссии, дату и время проведения заседания Комиссии по рассмотрению конкурсных заявок;</w:t>
      </w:r>
    </w:p>
    <w:p>
      <w:r>
        <w:t xml:space="preserve">уведомляет членов Комиссии о дате и времени проведения заседания Комиссии по рассмотрению конкурсных заявок;</w:t>
      </w:r>
    </w:p>
    <w:p>
      <w:r>
        <w:t xml:space="preserve">представляет на рассмотрение Комиссии документы, подтверждающие соответствие потенциального концессионера квалификационным требованиям, предусмотренным конкурсной документацией, а также документы, подтверждающие внесение потенциальным концессионером обеспечения конкурсной заявки.</w:t>
      </w:r>
    </w:p>
    <w:p>
      <w:r>
        <w:t xml:space="preserve">В случае проведения конкурса по выбору концессионера с проведением двухэтапных процедур, подтверждение внесения потенциальным концессионером обеспечения конкурсной заявки рассматривается на втором этапе конкурса;</w:t>
      </w:r>
    </w:p>
    <w:p>
      <w:pPr>
        <w:pStyle w:val="Heading2"/>
      </w:pPr>
      <w:r>
        <w:t xml:space="preserve">Подпункт 12</w:t>
      </w:r>
    </w:p>
    <w:p>
      <w:r>
        <w:t xml:space="preserve">12) не допускается рассмотрение конкурсных заявок без проведения заседания Комиссии.</w:t>
      </w:r>
    </w:p>
    <w:p>
      <w:pPr>
        <w:pStyle w:val="Heading2"/>
      </w:pPr>
      <w:r>
        <w:t xml:space="preserve">Подпункт 13</w:t>
      </w:r>
    </w:p>
    <w:p>
      <w:r>
        <w:t xml:space="preserve">13) Комиссия:</w:t>
      </w:r>
    </w:p>
    <w:p>
      <w:r>
        <w:t xml:space="preserve">рассматривает на предмет полноты и надлежащего оформления пакеты документов, составляющие конкурсные заявки потенциальных концессионеров;</w:t>
      </w:r>
    </w:p>
    <w:p>
      <w:r>
        <w:t xml:space="preserve">определяет потенциальных концессионеров, представивших неполный перечень документов и (или) представивших ненадлежащим образом оформленные документы;</w:t>
      </w:r>
    </w:p>
    <w:p>
      <w:r>
        <w:t xml:space="preserve">в письменной форме запрашивает у потенциальных концессионеров, представивших конкурсную заявку, материалы и разъяснения в связи с их заявками с тем, чтобы облегчить рассмотрение, оценку и сопоставление конкурсных заявок;</w:t>
      </w:r>
    </w:p>
    <w:p>
      <w:r>
        <w:t xml:space="preserve">с целью уточнения сведений, содержащихся в заявках на участие в конкурсе, Комиссия в письменной форме запрашивает необходимую информацию у соответствующих государственных органов, физических и юридических лиц. В течение 5 (пять) рабочих дней с момента вскрытия конкурсной) Комиссией концессионных заявок, рабочим органом в случае необходимости составляется Протокол предварительного допуска к участию в конкурсе в случае выявления конкурсной комиссией потенциальных концессионеров, не соответствующих квалификационным требованиям и требованиям конкурсной документации в части отсутствия требуемых документов или их соответствующего оформления (формальные признаки).</w:t>
      </w:r>
    </w:p>
    <w:p>
      <w:r>
        <w:t xml:space="preserve">Протокол предварительного допуска к участию в конкурсе должен содержать перечень потенциальных концессионеров, не соответствующих квалификационным требованиям и требованиям конкурсной документации, а также перечень документов, которые необходимо представить и привести в соответствие с квалификационными требованиями и требованиями конкурсной документации потенциальному концессионеру для приведения заявки на участие в конкурсе в соответствие с квалификационными требованиями и требованиями конкурсной документации. Копия предварительного протокола допуска к участию в конкурсе направляется секретарем либо рабочим органом Комиссии потенциальным концессионерам в день подписания. Документация, представленная позже установленного срока, не принимается;</w:t>
      </w:r>
    </w:p>
    <w:p>
      <w:r>
        <w:t xml:space="preserve">определяет потенциальных концессионеров, которые соответствуют квалификационным и иным требованиям конкурсной (аукционной) документации, и признает участниками конкурса;</w:t>
      </w:r>
    </w:p>
    <w:p>
      <w:pPr>
        <w:pStyle w:val="Heading2"/>
      </w:pPr>
      <w:r>
        <w:t xml:space="preserve">Подпункт 14</w:t>
      </w:r>
    </w:p>
    <w:p>
      <w:r>
        <w:t xml:space="preserve">14) Комиссия признает внесенное обеспечение конкурсной заявки не соответствующим требованиям конкурсной документации в случае:</w:t>
      </w:r>
    </w:p>
    <w:p>
      <w:r>
        <w:t xml:space="preserve">недостаточного срока действия обеспечения конкурсной заявки, представленной в виде банковской гарантии;</w:t>
      </w:r>
    </w:p>
    <w:p>
      <w:r>
        <w:t xml:space="preserve">ненадлежащего оформления обеспечения конкурсной заявки, которое выражается в отсутствии сведений, не позволяющих Комиссии установить лицо, выдавшее обеспечение конкурсной заявки, название конкурса, для участия в котором вносится обеспечение конкурсной заявки, представленной в виде банковской гарантии, срок действия обеспечения конкурсной заявки, представленной в виде банковской гарантии и (или) сумму обеспечения заявки, а также условия его предоставления, лицо, которому выдано обеспечение конкурсной заявки, лицо, в пользу которого вносится обеспечение конкурсной заявки;</w:t>
      </w:r>
    </w:p>
    <w:p>
      <w:r>
        <w:t xml:space="preserve">внесения обеспечения конкурсной заявки в размере менее установленной суммы.</w:t>
      </w:r>
    </w:p>
    <w:p>
      <w:pPr>
        <w:pStyle w:val="Heading2"/>
      </w:pPr>
      <w:r>
        <w:t xml:space="preserve">Подпункт 15</w:t>
      </w:r>
    </w:p>
    <w:p>
      <w:r>
        <w:t xml:space="preserve">15) потенциальный концессионер не допускается к участию в конкурсе:</w:t>
      </w:r>
    </w:p>
    <w:p>
      <w:r>
        <w:t xml:space="preserve">если он определен не соответствующим квалификационным требованиям;</w:t>
      </w:r>
    </w:p>
    <w:p>
      <w:r>
        <w:t xml:space="preserve">если конкурсная заявка определена не соответствующей требованиям конкурсной (аукционной) документации;</w:t>
      </w:r>
    </w:p>
    <w:p>
      <w:r>
        <w:t xml:space="preserve">если потенциальный концессионер нарушает ограничения, установленные статьей 33 Закона Республики Казахстан "О государственно-частном партнерстве";</w:t>
      </w:r>
    </w:p>
    <w:p>
      <w:pPr>
        <w:pStyle w:val="Heading2"/>
      </w:pPr>
      <w:r>
        <w:t xml:space="preserve">Подпункт 16</w:t>
      </w:r>
    </w:p>
    <w:p>
      <w:r>
        <w:t xml:space="preserve">16) секретарь Комиссии:</w:t>
      </w:r>
    </w:p>
    <w:p>
      <w:r>
        <w:t xml:space="preserve">согласовывает с председателем, а в случае его отсутствия с заместителем председателя Комиссии, дату и время проведения заседания Комиссии;</w:t>
      </w:r>
    </w:p>
    <w:p>
      <w:r>
        <w:t xml:space="preserve">уведомляет членов Комиссии о назначенных дате и времени проведения заседания Комиссии;</w:t>
      </w:r>
    </w:p>
    <w:p>
      <w:pPr>
        <w:pStyle w:val="Heading2"/>
      </w:pPr>
      <w:r>
        <w:t xml:space="preserve">Подпункт 17</w:t>
      </w:r>
    </w:p>
    <w:p>
      <w:r>
        <w:t xml:space="preserve">17) на указанном заседании Комиссии:</w:t>
      </w:r>
    </w:p>
    <w:p>
      <w:r>
        <w:t xml:space="preserve">Комиссия рассматривает и изучает конкурсную (аукционную) заявку на предмет полноты и надлежащего оформления документов, представленных потенциальными концессионерами, а также их соответствия квалификационным требованиям;</w:t>
      </w:r>
    </w:p>
    <w:p>
      <w:r>
        <w:t xml:space="preserve">Комиссия подводит итоги рассмотрения конкурсных (аукционных) заявок;</w:t>
      </w:r>
    </w:p>
    <w:p>
      <w:r>
        <w:t xml:space="preserve">оформляет протокол о допуске к участию в конкурсе (аукционе);</w:t>
      </w:r>
    </w:p>
    <w:p>
      <w:pPr>
        <w:pStyle w:val="Heading2"/>
      </w:pPr>
      <w:r>
        <w:t xml:space="preserve">Подпункт 18</w:t>
      </w:r>
    </w:p>
    <w:p>
      <w:r>
        <w:t xml:space="preserve">18) конкурсная (аукционная) заявка признается отвечающей требованиям конкурсной (аукционной) документации, если в ней присутствуют грамматические ошибки, которые можно исправить, не затрагивая существа представленной заявки;</w:t>
      </w:r>
    </w:p>
    <w:p>
      <w:pPr>
        <w:pStyle w:val="Heading2"/>
      </w:pPr>
      <w:r>
        <w:t xml:space="preserve">Подпункт 19</w:t>
      </w:r>
    </w:p>
    <w:p>
      <w:r>
        <w:t xml:space="preserve">19) секретарь Комиссии в течение 1 (один) рабочего дня со дня подписания протокола о допуске к участию в конкурсе (аукционе) обеспечивает направление копии указанного протокола всем потенциальным концессионерам, представившим конкурсные (аукционные) заявки в установленный конкурсной (аукционной) документацией срок посредством представления либо направления копии протокола о допуске к участию в конкурсе (аукционе) в адрес потенциальных поставщиков, сведения о которых внесены в журнал регистрации конкурсных (аукционных) заявок;</w:t>
      </w:r>
    </w:p>
    <w:p>
      <w:pPr>
        <w:pStyle w:val="Heading2"/>
      </w:pPr>
      <w:r>
        <w:t xml:space="preserve">Подпункт 20</w:t>
      </w:r>
    </w:p>
    <w:p>
      <w:r>
        <w:t xml:space="preserve">20) определение лучшей концессионной заявки не проводится в случаях, если к участию в конкурсе (аукционе) не допущен ни один потенциальный концессионер;</w:t>
      </w:r>
    </w:p>
    <w:p>
      <w:pPr>
        <w:pStyle w:val="Heading2"/>
      </w:pPr>
      <w:r>
        <w:t xml:space="preserve">Подпункт 21</w:t>
      </w:r>
    </w:p>
    <w:p>
      <w:r>
        <w:t xml:space="preserve">21) в установленные в конкурсной (аукционной) документации день, время и месте Комиссия проводит заседание по рассмотрению концессионных заявок участников конкурса;</w:t>
      </w:r>
    </w:p>
    <w:p>
      <w:pPr>
        <w:pStyle w:val="Heading2"/>
      </w:pPr>
      <w:r>
        <w:t xml:space="preserve">Подпункт 22</w:t>
      </w:r>
    </w:p>
    <w:p>
      <w:r>
        <w:t xml:space="preserve">22) организатор конкурса (аукциона) направляет в уполномоченный орган по бюджетной политике концессионные заявки для проведения их экспертизы.</w:t>
      </w:r>
    </w:p>
    <w:p>
      <w:r>
        <w:t xml:space="preserve">Уполномоченный орган по бюджетной политике в течение 2 (двух) рабочих дней со дня поступления концессионной заявки направляет ее в специализированную организацию по вопросам концессии, для проведения экспертизы.</w:t>
      </w:r>
    </w:p>
    <w:p>
      <w:r>
        <w:t xml:space="preserve">Специализированная организация по вопросам концессии проводит экспертизу концессионных заявок в течение 20 (двадцать) рабочих дней со дня их представления.</w:t>
      </w:r>
    </w:p>
    <w:p>
      <w:r>
        <w:t xml:space="preserve">Общий срок рассмотрения уполномоченным органом по бюджетной политике концессионных заявок составляет 25 (двадцать пять) рабочих дней;</w:t>
      </w:r>
    </w:p>
    <w:p>
      <w:pPr>
        <w:pStyle w:val="Heading2"/>
      </w:pPr>
      <w:r>
        <w:t xml:space="preserve">Подпункт 23</w:t>
      </w:r>
    </w:p>
    <w:p>
      <w:r>
        <w:t xml:space="preserve">23) Комиссией рассматриваются все конкурсные (аукционные) заявки, представленные участниками конкурса, с учетом соответствия требованиям конкурсной (аукционной) документации, заключений уполномоченного органа по бюджетной политике по концессионной заявке и оценке соответствия потенциальных концессионеров квалификационным требованиям, и определяются лучшая концессионная заявка, о чем составляется протокол, который подписывается председателем, членами и секретарем Комиссии.</w:t>
      </w:r>
    </w:p>
    <w:p>
      <w:r>
        <w:t xml:space="preserve">В случае, если в установленные сроки организатору конкурса (аукциона) не поступили конкурсные (аукционные) заявки либо все представленные конкурсные (аукционные) заявки не соответствуют требованиям конкурсной (аукционной) документации, то конкурс (аукцион) считается не состоявшимся;</w:t>
      </w:r>
    </w:p>
    <w:p>
      <w:pPr>
        <w:pStyle w:val="Heading2"/>
      </w:pPr>
      <w:r>
        <w:t xml:space="preserve">Подпункт 24</w:t>
      </w:r>
    </w:p>
    <w:p>
      <w:r>
        <w:t xml:space="preserve">24) с участником конкурса, концессионная заявка которого признана лучшей на основании критериев к проектам для определения лучшей концессионной заявки, установленными настоящим приказом, Комиссией проводятся переговоры по уточнению концессионного проекта и условий договора концессии;</w:t>
      </w:r>
    </w:p>
    <w:p>
      <w:pPr>
        <w:pStyle w:val="Heading2"/>
      </w:pPr>
      <w:r>
        <w:t xml:space="preserve">Подпункт 25</w:t>
      </w:r>
    </w:p>
    <w:p>
      <w:r>
        <w:t xml:space="preserve">25) в рамках подготовки переговоров замечания и предложения по концессионному проекту и договору концессии должны быть направлены комиссией заявителю в письменной форме в течение 3 (три) рабочих дней со дня их возникновения;</w:t>
      </w:r>
    </w:p>
    <w:p>
      <w:pPr>
        <w:pStyle w:val="Heading2"/>
      </w:pPr>
      <w:r>
        <w:t xml:space="preserve">Подпункт 26</w:t>
      </w:r>
    </w:p>
    <w:p>
      <w:r>
        <w:t xml:space="preserve">26) к переговорам участником конкурса по согласованию с организатором конкурса (аукциона) привлекаются банки, финансовые организации, независимые эксперты и иные заинтересованные третьи лица.</w:t>
      </w:r>
    </w:p>
    <w:p>
      <w:r>
        <w:t xml:space="preserve">Итоги переговоров оформляются в виде протокола, подписываемого уполномоченными лицами организатора конкурса (аукциона) и участника конкурса.</w:t>
      </w:r>
    </w:p>
    <w:p>
      <w:r>
        <w:t xml:space="preserve">По итогам проведения переговоров принимается соответствующее решение комиссии об их результатах;</w:t>
      </w:r>
    </w:p>
    <w:p>
      <w:pPr>
        <w:pStyle w:val="Heading2"/>
      </w:pPr>
      <w:r>
        <w:t xml:space="preserve">Подпункт 27</w:t>
      </w:r>
    </w:p>
    <w:p>
      <w:r>
        <w:t xml:space="preserve">27) в случае, если участник конкурса, концессионная заявка которого признана лучшей, отказывается от обсуждения и уточнения концессионной заявки и условий договора концессии в соответствии с замечаниями и предложениями Комиссии либо его предложения являются неприемлемыми с точки зрения условий конкурса (аукциона), то Комиссией данная концессионная заявка не рассматривается и заново выбирается лучшая концессионная заявка путем проведения открытого конкурса (аукциона) по выбору концессионера;</w:t>
      </w:r>
    </w:p>
    <w:p>
      <w:pPr>
        <w:pStyle w:val="Heading2"/>
      </w:pPr>
      <w:r>
        <w:t xml:space="preserve">Подпункт 28</w:t>
      </w:r>
    </w:p>
    <w:p>
      <w:r>
        <w:t xml:space="preserve">28) по итогам проведения переговоров организатор конкурса (аукциона) направляет на согласование проекты договоров концессии, в том числе при внесении в них изменений и (или) дополнений, с приложением копий протокола об определении лучшей концессионной заявки, протоколов переговоров между Комиссией и участником конкурса, концессионная заявка которого признана лучшей, по уточнению концессионного проекта и условий договора концессии, а также по концессионным проектам, предусматривающим предоставление поручительства государства и (или) государственной гарантии, копию решения бюджетной комиссии в центральный уполномоченный орган по бюджетной политике, центральный уполномоченный орган по исполнению бюджета и в государственный орган, осуществляющий руководство в сферах естественных монополий, по концессионному проекту, реализуемому в сферах естественных монополий.</w:t>
      </w:r>
    </w:p>
    <w:p>
      <w:r>
        <w:t xml:space="preserve">Центральный уполномоченный орган по бюджетной политике согласовывает проект договора концессии в течение 5 (пяти) рабочих дней либо направляет организатору конкурса (аукциона) мотивированные замечания, с приложением выработанных рекомендаций по устранению замечаний.</w:t>
      </w:r>
    </w:p>
    <w:p>
      <w:r>
        <w:t xml:space="preserve">Согласование проекта договора концессии, в том числе при внесении в него изменений и (или) дополнений, оформляется в виде письма о согласовании, либо не согласовании с отражением причин не согласования по каждому рассматриваемому вопросу.</w:t>
      </w:r>
    </w:p>
    <w:p>
      <w:r>
        <w:t xml:space="preserve">Проекты договоров концессий, в том числе при внесении в них изменений и (или) дополнений, а также дополнительные материалы:</w:t>
      </w:r>
    </w:p>
    <w:p>
      <w:r>
        <w:t xml:space="preserve">представляются организатором конкурса (аукциона) отдельным сопроводительным письмом на титульном бланке за подписью первого руководителя либо лица, его замещающего, с представлением электронной копии приложений к конкурсной (аукционной) документации;</w:t>
      </w:r>
    </w:p>
    <w:p>
      <w:r>
        <w:t xml:space="preserve">подписываются первым руководителем организатора конкурса (аукциона) либо лицом, его замещающим;</w:t>
      </w:r>
    </w:p>
    <w:p>
      <w:r>
        <w:t xml:space="preserve">полистно парафируются руководителем структурного подразделения организатора конкурса (аукциона).</w:t>
      </w:r>
    </w:p>
    <w:p>
      <w:r>
        <w:t xml:space="preserve">При этом сроки проведения экспертизы со дня направления запроса и до представления необходимой информации приостанавливаются.</w:t>
      </w:r>
    </w:p>
    <w:p>
      <w:r>
        <w:t xml:space="preserve">Доработанный проект договора концессии по итогам переговоров повторно направляется на согласование в центральный уполномоченный орган по бюджетной политике.</w:t>
      </w:r>
    </w:p>
    <w:p>
      <w:r>
        <w:t xml:space="preserve">Согласование центральным уполномоченным органом по бюджетной политике проектов договоров концессии, в том числе при внесении в них изменений и (или) дополнений проводится в части соответствия проекта договора концессии либо соответствия вносимых в него изменений и дополнений основным принципам государственно-частного партнерства и концессии и конкурсной документации;</w:t>
      </w:r>
    </w:p>
    <w:p>
      <w:pPr>
        <w:pStyle w:val="Heading2"/>
      </w:pPr>
      <w:r>
        <w:t xml:space="preserve">Подпункт 29</w:t>
      </w:r>
    </w:p>
    <w:p>
      <w:r>
        <w:t xml:space="preserve">29) уполномоченный орган по исполнению бюджета согласовывает проект договора концессии, в том числе при внесении изменений и (или) дополнений, в течение 10 (десять) рабочих дней со дня поступления.</w:t>
      </w:r>
    </w:p>
    <w:p>
      <w:pPr>
        <w:pStyle w:val="Heading2"/>
      </w:pPr>
      <w:r>
        <w:t xml:space="preserve">Подпункт 30</w:t>
      </w:r>
    </w:p>
    <w:p>
      <w:r>
        <w:t xml:space="preserve">30) организатор конкурса (аукциона) заключает договор концессии с победителем конкурса (аукциона).</w:t>
      </w:r>
    </w:p>
    <w:p>
      <w:r>
        <w:t xml:space="preserve">Заключение договора не осуществляются в случаях, если:</w:t>
      </w:r>
    </w:p>
    <w:p>
      <w:r>
        <w:t xml:space="preserve">победитель конкурса (аукциона) уклонился от заключения договора концессии;</w:t>
      </w:r>
    </w:p>
    <w:p>
      <w:r>
        <w:t xml:space="preserve">участники конкурса, конкурсные (аукционные) заявки которых признаны лучшими, отказались от обсуждения и уточнения концессионных заявок и условий договоров концессии в соответствии с замечаниями и предложениями Комиссии, либо их предложения являются неприемлемыми с точки зрения условий конкурса (аукциона);</w:t>
      </w:r>
    </w:p>
    <w:p>
      <w:pPr>
        <w:pStyle w:val="Heading2"/>
      </w:pPr>
      <w:r>
        <w:t xml:space="preserve">Подпункт 31</w:t>
      </w:r>
    </w:p>
    <w:p>
      <w:r>
        <w:t xml:space="preserve">31) срок заключения договора концессии составляет не более девяноста календарных дней со дня подведения итогов конкурса (аукциона) по выбору концессионера;</w:t>
      </w:r>
    </w:p>
    <w:p>
      <w:pPr>
        <w:pStyle w:val="Heading2"/>
      </w:pPr>
      <w:r>
        <w:t xml:space="preserve">Подпункт 32</w:t>
      </w:r>
    </w:p>
    <w:p>
      <w:r>
        <w:t xml:space="preserve">32) организатор конкурса (аукциона) (концедент) обеспечивает регистрацию договора концессии в органах казначейства;</w:t>
      </w:r>
    </w:p>
    <w:p>
      <w:pPr>
        <w:pStyle w:val="Heading2"/>
      </w:pPr>
      <w:r>
        <w:t xml:space="preserve">Подпункт 33</w:t>
      </w:r>
    </w:p>
    <w:p>
      <w:r>
        <w:t xml:space="preserve">33) в установленном договором концессии случае неисполнения или ненадлежащего исполнения концессионером своих обязательств перед кредиторами и (или) по договору концессии допускается замена концессионера по согласованию с кредитором, которая осуществляется путем проведения концедентом конкурса в целях замены концессионера в порядке, предусмотренном договором концессии.</w:t>
      </w:r>
    </w:p>
    <w:p>
      <w:r>
        <w:t xml:space="preserve">В случае замены концессионера, условия договора меняются на основании данных о фактически исполненных концессионером к моменту проведения конкурса (аукциона) обязательствах по соглашению, а также с учетом предложений, представленных победителем конкурса (аукциона) в целях замены концессионера и предложений, содержащих лучшие условия по сравнению с условиями соглашения.</w:t>
      </w:r>
    </w:p>
    <w:p>
      <w:r>
        <w:t xml:space="preserve">Изменения, вносимые в договор и связанные с изменением условий этого договора, оформляются дополнительным договором о замене концессионера к договору концессии, подлежащим регистрации в центральном уполномоченном органе по исполнению бюджета или его территориальном подразделении;</w:t>
      </w:r>
    </w:p>
    <w:p>
      <w:pPr>
        <w:pStyle w:val="Heading2"/>
      </w:pPr>
      <w:r>
        <w:t xml:space="preserve">Подпункт 34</w:t>
      </w:r>
    </w:p>
    <w:p>
      <w:r>
        <w:t xml:space="preserve">34) права и обязанности подлежащего замене концессионера по договору концессии прекращаются с момента заключения соглашения о замене лица по договору концессии после исполнения обязательств по договору.</w:t>
      </w:r>
    </w:p>
    <w:p>
      <w:r>
        <w:t xml:space="preserve">В течение 10 (десяти) дней со дня регистрации дополнительного договора о замене концессионера, объект концессии передается новому концессионеру по акту приема-передачи (далее – Акт).</w:t>
      </w:r>
    </w:p>
    <w:p>
      <w:r>
        <w:t xml:space="preserve">Акт является основанием для прекращения права собственности на объект концессии концессионера, подлежащего замене, и основанием возникновения права собственности на объект концессии нового концессионера;</w:t>
      </w:r>
    </w:p>
    <w:p>
      <w:pPr>
        <w:pStyle w:val="Heading2"/>
      </w:pPr>
      <w:r>
        <w:t xml:space="preserve">Подпункт 35</w:t>
      </w:r>
    </w:p>
    <w:p>
      <w:r>
        <w:t xml:space="preserve">35) концессионер, к которому переходят права и обязанности по договору, соответствует требованиям к концессионерам, установленным конкурсной (аукционной) документацией;</w:t>
      </w:r>
    </w:p>
    <w:p>
      <w:pPr>
        <w:pStyle w:val="Heading2"/>
      </w:pPr>
      <w:r>
        <w:t xml:space="preserve">Подпункт 36</w:t>
      </w:r>
    </w:p>
    <w:p>
      <w:r>
        <w:t xml:space="preserve">36) на момент проведения конкурса по замене концессионера и до подписания дополнительного договора о замене концессионера управление объектом концессии осуществляются концессионером, подлежащим замене;</w:t>
      </w:r>
    </w:p>
    <w:p>
      <w:pPr>
        <w:pStyle w:val="Heading2"/>
      </w:pPr>
      <w:r>
        <w:t xml:space="preserve">Подпункт 37</w:t>
      </w:r>
    </w:p>
    <w:p>
      <w:r>
        <w:t xml:space="preserve">37) заключение прямого соглашения между концедентом, концессионером и кредиторами концессионера для реализации концессионных проектов осуществляется в порядке, установленном статьей 47 Закона и пунктами 227-230 настоящих Правил.</w:t>
      </w:r>
    </w:p>
    <w:p>
      <w:pPr>
        <w:pStyle w:val="Heading2"/>
      </w:pPr>
      <w:r>
        <w:t xml:space="preserve">Пункт 275</w:t>
      </w:r>
    </w:p>
    <w:p>
      <w:r>
        <w:t xml:space="preserve">275. Реализация договоров государственно-частного партнерства, в том числе договоров концессии, заключенных до введения в действие настоящих Правил, осуществляется в соответствии с условиями, установленными такими договорами.</w:t>
      </w:r>
    </w:p>
    <w:p>
      <w:r>
        <w:t xml:space="preserve">При этом, по местным концессионным проектам особой значимости, заключенным до введения в действие настоящих Правил, государственные обязательства погашаются за счет средств местного бюджета за исключением компенсации расходов, связанных с валютными рисками.</w:t>
      </w:r>
    </w:p>
    <w:p>
      <w:r>
        <w:t xml:space="preserve">Расходы, связанные с валютными рисками, распределяются в следующем порядке:</w:t>
      </w:r>
    </w:p>
    <w:p>
      <w:r>
        <w:t xml:space="preserve">расходы, связанные с ослаблением курса национальной валюты, покрываются за счет собственных средств концессионера в размере, установленном на дату вступления в силу договора концессии, но не менее 5 %;</w:t>
      </w:r>
    </w:p>
    <w:p>
      <w:r>
        <w:t xml:space="preserve">оставшаяся часть расходов, связанных с ослаблением курса национальной валюты, покрывается за счет средств республиканского и местного бюджетов равными долями от общей суммы выплат.</w:t>
      </w:r>
    </w:p>
    <w:p>
      <w:r>
        <w:t xml:space="preserve">Основаниями для компенсации расходов по валютным рискам из республиканского бюджета являются решения комиссии по концессионным проектам особой значимости и республиканской бюджетной комиссии.</w:t>
      </w:r>
    </w:p>
    <w:p>
      <w:r>
        <w:t xml:space="preserve">Основаниями для компенсации расходов по валютным рискам из местного бюджета являются решения комиссии в отношении объектов концессии, относящихся к коммунальной собственности, и соответствующей бюджетной комиссии.</w:t>
      </w:r>
    </w:p>
    <w:p>
      <w:r>
        <w:t xml:space="preserve">В целях обеспечения исполнения государственных обязательств по компенсации расходов, связанных с валютными рисками (далее – компенсация валютных потерь), в случае если концессионным проектом особой значимости предусмотрено принятие концендентом обязательств по выплате компенсации валютных потерь, и концессионный договор содержит механизм расчета, порядок, сроки и условия выплаты такой компенсации, администраторы бюджетных программ ежегодно вносят в уполномоченный орган по бюджетному планированию бюджетный запрос, содержащий расходы на компенсацию валютных потерь по курсовой разнице.</w:t>
      </w:r>
    </w:p>
    <w:p>
      <w:r>
        <w:t xml:space="preserve">Компенсации валютных потерь по курсовой разнице осуществляется в рамках формирования соответствующих бюджетов на основании официального текущего курса Национального Банка Республики Казахстан при составлении бюджетной заявки с учетом дополнительного увеличения на 10 (десять) процентных пунктов.</w:t>
      </w:r>
    </w:p>
    <w:p>
      <w:r>
        <w:t xml:space="preserve">Компенсация валютных потерь в следствии курсовой разницы финансируется по отдельной бюджетной программе (подпрограмме).</w:t>
      </w:r>
    </w:p>
    <w:p>
      <w:r>
        <w:t xml:space="preserve">Планирование и финансирование расходов на компенсацию валютных потерь по курсовой разнице, предусмотренная настоящим пунктом Правил, производится на основании решения республиканской бюджетной комиссии.</w:t>
      </w:r>
    </w:p>
    <w:p>
      <w:r>
        <w:t xml:space="preserve">|  | Приложение 1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ПРОТОКОЛ о целесообразности либо отсутствии целесообразности реализации проекта государственно-частного партнерства "____________________________________"</w:t>
      </w:r>
    </w:p>
    <w:p>
      <w:pPr>
        <w:pStyle w:val="Heading2"/>
      </w:pPr>
      <w:r>
        <w:t xml:space="preserve">Текст</w:t>
      </w:r>
    </w:p>
    <w:p>
      <w:r>
        <w:t xml:space="preserve">ПОВЕСТКА ДНЯ: Рассмотрение целесообразности либо отсутствие целесообразности реализации проекта государственно-частного партнерства "______________________". Информация о планируемом к реализации проекта государственно-частного партнерства:</w:t>
      </w:r>
    </w:p>
    <w:p>
      <w:r>
        <w:t xml:space="preserve">| Наименование проекта | Инициатор | Ориентировочная стоимость проекта, млн тенге | Наличие/ отсутствие земельного участка | Наличие/ отсутствие подключения к инженерным сетям | Наличие проектно-сметной документации |  |</w:t>
      </w:r>
    </w:p>
    <w:p>
      <w:r>
        <w:t xml:space="preserve">|---|---|---|---|---|---|---|</w:t>
      </w:r>
    </w:p>
    <w:p>
      <w:r>
        <w:t xml:space="preserve">| № | Наименование проекта | Отрасль | Ориентировочная стоимость проекта, млн тенге | Приоритетность реализации | Решение: целесообразно/ не целесообразно | Обоснование |</w:t>
      </w:r>
    </w:p>
    <w:p>
      <w:pPr>
        <w:pStyle w:val="Heading2"/>
      </w:pPr>
      <w:r>
        <w:t xml:space="preserve">Текст</w:t>
      </w:r>
    </w:p>
    <w:p>
      <w:r>
        <w:t xml:space="preserve">Решение: По итогам рассмотрения проекта государственно-частного партнерства "_______________" Межведомственная проектная группа РЕШИЛА: Руководствуясь статьей 37 Закона Республики Казахстан "О государственно-частном партнерстве" (уполномоченному лицу) _____________ рекомендовано разработать конкурсную документацию проекта государственно-частного партнерства (при необходимости с привлечением юридического лица по консультативному сопровождению местных проектов государственно-частного партнерства). Подписи членов межведомственной проектной группы: Председатель МПГ __________________ ФИО, должность Член МПГ _________________________ ФИО, должность Член МПГ _________________________ ФИО, должность Член МПГ _________________________ ФИО, должность Секретарь МПГ ____________________ ФИО, должность Примечание: Расшифровка аббревиатур: МПГ – межведомственная проектная группа; ФИО – фамилия, имя, отчество (при наличии).</w:t>
      </w:r>
    </w:p>
    <w:p>
      <w:r>
        <w:t xml:space="preserve">|  | Приложение 2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ПРОТОКОЛ о результатах конкурентного диалога по проекту государственно-частного партнерства "________________________________________" от "___" _________ 20___года № __</w:t>
      </w:r>
    </w:p>
    <w:p>
      <w:pPr>
        <w:pStyle w:val="Heading2"/>
      </w:pPr>
      <w:r>
        <w:t xml:space="preserve">Текст</w:t>
      </w:r>
    </w:p>
    <w:p>
      <w:r>
        <w:t xml:space="preserve">Организатор конкурса: _________________________________________ Потенциальный частный партнер ________________________________ Дата проведения конкурентного диалога: "___" ___________ 20__ года Председательствовал: __________________________________________ Секретарь: ___________________________________________________ ПОВЕСТКА ДНЯ: Проведение конкурентного диалога по проекту государственно-частного партнерства ________________ с потенциальным частным партнером________________________________________________ для формирования оптимальных решений по техническим, финансовым, юридическим и иным необходимым параметрам проекта государственно-частного партнерства, мерам государственной поддержки, критериям определения лучшей конкурсной заявки и иных решений, с учетом потребностей и возможностей каждого из заинтересованных потенциальных частных партнеров. Организатор конкурса по результатам проведения конкурентного диалога по проекту государственно-частного партнерства, РЕШИЛ:</w:t>
      </w:r>
    </w:p>
    <w:p>
      <w:r>
        <w:t xml:space="preserve">| № | Предложения потенциального частного партнера | Решение (принимается/ отказывается) | Принимаемая редакция | Пояснение в случае невозможности принятия предлагаемых предложений |</w:t>
      </w:r>
    </w:p>
    <w:p>
      <w:r>
        <w:t xml:space="preserve">|---|---|---|---|---|</w:t>
      </w:r>
    </w:p>
    <w:p>
      <w:pPr>
        <w:pStyle w:val="Heading2"/>
      </w:pPr>
      <w:r>
        <w:t xml:space="preserve">Текст</w:t>
      </w:r>
    </w:p>
    <w:p>
      <w:r>
        <w:t xml:space="preserve">Решение: Руководствуясь статьей 37 Закона Республики Казахстан "О государственно-частном партнерстве" _________________ разработает конкурсную документацию с учетом итогов конкурентного диалога. Подпись: Организатор конкурса __________________ ФИО, должность Примечание: Расшифровка аббревиатур: ФИО – фамилия, имя, отчество (при его наличии).</w:t>
      </w:r>
    </w:p>
    <w:p>
      <w:r>
        <w:t xml:space="preserve">|  | Приложение 3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Предварительный перечень проектов государственно-частного партнерства особой значимости, разработка которых осуществляется совместно с международными финансовыми институтами</w:t>
      </w:r>
    </w:p>
    <w:p>
      <w:r>
        <w:t xml:space="preserve">| № п/п | Наименование | Уровень проекта (республиканский/местный) | Государственный орган, инициировавший проект | Международный финансовый институт |</w:t>
      </w:r>
    </w:p>
    <w:p>
      <w:r>
        <w:t xml:space="preserve">|---|---|---|---|---|</w:t>
      </w:r>
    </w:p>
    <w:p>
      <w:r>
        <w:t xml:space="preserve">| 1. |  |  |  |  |</w:t>
      </w:r>
    </w:p>
    <w:p>
      <w:pPr>
        <w:pStyle w:val="Heading2"/>
      </w:pPr>
      <w:r>
        <w:t xml:space="preserve">Текст</w:t>
      </w:r>
    </w:p>
    <w:p>
      <w:r>
        <w:t xml:space="preserve">Перечень проектов государственно-частного партнерства, по которым международными финансовыми институтами не выражена заинтересованность в разработке</w:t>
      </w:r>
    </w:p>
    <w:p>
      <w:r>
        <w:t xml:space="preserve">| № п/п | Наименование | Уровень проекта (республиканский/местный) | Государственный орган, инициировавший проект |</w:t>
      </w:r>
    </w:p>
    <w:p>
      <w:r>
        <w:t xml:space="preserve">|---|---|---|---|</w:t>
      </w:r>
    </w:p>
    <w:p>
      <w:r>
        <w:t xml:space="preserve">| 1. |  |  |  |</w:t>
      </w:r>
    </w:p>
    <w:p>
      <w:r>
        <w:t xml:space="preserve">|  | Приложение 4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Структура информационного листа конкурсной документации</w:t>
      </w:r>
    </w:p>
    <w:p>
      <w:r>
        <w:t xml:space="preserve">| Наименование | Рекомендации по заполнению |</w:t>
      </w:r>
    </w:p>
    <w:p>
      <w:r>
        <w:t xml:space="preserve">|---|---|</w:t>
      </w:r>
    </w:p>
    <w:p>
      <w:r>
        <w:t xml:space="preserve">| 1. Паспорт проекта |  |</w:t>
      </w:r>
    </w:p>
    <w:p>
      <w:r>
        <w:t xml:space="preserve">| Наименование проекта | указывается полное наименование проекта |</w:t>
      </w:r>
    </w:p>
    <w:p>
      <w:r>
        <w:t xml:space="preserve">| Государственный партнер | указывается полное наименование государственного партнера |</w:t>
      </w:r>
    </w:p>
    <w:p>
      <w:r>
        <w:t xml:space="preserve">| Организатор конкурса | указывается полное наименование организатора конкурса |</w:t>
      </w:r>
    </w:p>
    <w:p>
      <w:r>
        <w:t xml:space="preserve">| Краткое описание проекта | указывается суть проекта, в том числе масштаб проекта, мощность проекта, основные выгодополучатели от реализации проекта по схеме государственно-частного партнерства |</w:t>
      </w:r>
    </w:p>
    <w:p>
      <w:r>
        <w:t xml:space="preserve">| Сфера (отрасль) реализации проекта | указывается сфера (отрасль) экономики |</w:t>
      </w:r>
    </w:p>
    <w:p>
      <w:r>
        <w:t xml:space="preserve">| Место реализации | указывается место реализации проекта (адрес либо требования, либо описание местоположения) |</w:t>
      </w:r>
    </w:p>
    <w:p>
      <w:r>
        <w:t xml:space="preserve">| Сроки и этапы реализации | указываются сроки и этапы реализации проекта |</w:t>
      </w:r>
    </w:p>
    <w:p>
      <w:r>
        <w:t xml:space="preserve">| Стоимость проекта | указываются: 1) планируемая общая стоимость проекта в национальной валюте и иностранной валюте (при необходимости), принятой для расчетов в рамках информационного листа проекта государственно-частного партнерства, в том числе: инвестиционные издержки; эксплуатационные издержки; прочие издержки; 2) предполагаемые источники финансирования проекта государственно-частного партнерства; предполагаемые виды и размеры государственной поддержки. |</w:t>
      </w:r>
    </w:p>
    <w:p>
      <w:r>
        <w:t xml:space="preserve">| Цели и задачи проекта | указываются цели и задачи проекта |</w:t>
      </w:r>
    </w:p>
    <w:p>
      <w:r>
        <w:t xml:space="preserve">| Предполагаемый способ определения частного партнера | указывается способ определения частного партнера согласно статье 31 Закона Республики Казахстан "О государственно-частном партнерстве" |</w:t>
      </w:r>
    </w:p>
    <w:p>
      <w:r>
        <w:t xml:space="preserve">| Контактные данные | указываются фамилия, имя, отчество (при наличии), должность, контактный телефон и адрес (адреса) электронной почты представителя разработчика |</w:t>
      </w:r>
    </w:p>
    <w:p>
      <w:r>
        <w:t xml:space="preserve">| 2. Введение |  |</w:t>
      </w:r>
    </w:p>
    <w:p>
      <w:r>
        <w:t xml:space="preserve">| Обоснование необходимости реализации проекта | указываются: 1) соответствие документам Системы государственного планирования; 2) проблема в отрасли (регионе), которую планируется решить посредством реализации проекта государственно-частного партнерства; 3) информация о наличии заинтересованности реализации проекта государственно-частного партнерства со стороны потенциальных частных партнеров |</w:t>
      </w:r>
    </w:p>
    <w:p>
      <w:r>
        <w:t xml:space="preserve">| Опыт реализации аналогичных проектов | указывается международный и/или казахстанский положительный опыт реализации аналогичных проектов государственно-частного партнерства в данной отрасли (сфере) экономики |</w:t>
      </w:r>
    </w:p>
    <w:p>
      <w:r>
        <w:t xml:space="preserve">| Информация об объекте государственно-частного партнерства и ином имуществе, не входящем в состав объекта государственно-частного партнерства | указываются: 1) правовой статус объекта государственно-частного партнерства и иного имущества, не входящего в состав объекта государственно-частного партнерства (собственность, балансодержатель, ограничения и обременения), но используемого в проекте государственно-частного партнерства; 2) объем имущественных прав каждого из участников проекта в ходе реализации проекта и по окончании его реализации. При реконструкции, модернизации, капитальном ремонте или развитии объекта государственно-частного партнерства прилагается его ретроспектива (дата ввода в эксплуатацию объекта, проведенные работы по реконструкции, модернизации, капитальному ремонту и другие сведения, связанные с данным объектом). В случае затрагивания вопросов планируемого проекта государственно-частного партнерства археологических и иных особо охраняемых государством объектов, приводятся сведения о состоянии данных объектов, а также о влиянии на них проекта государственно-частного партнерства. |</w:t>
      </w:r>
    </w:p>
    <w:p>
      <w:r>
        <w:t xml:space="preserve">| Принадлежность проекта государственно-частного партнерства к сферам естественных монополий | указывается информация о передаваемом в государственно-частного партнерства имущественном комплексе субъекта естественных монополий, включая информацию о переоценке основных средств, реализованных инвестиционных программах за последние три календарных года, технической экспертизы деятельности субъекта естественных монополий, освидетельствовании технического состояния объектов и другие сведения |</w:t>
      </w:r>
    </w:p>
    <w:p>
      <w:r>
        <w:t xml:space="preserve">| 3. Институциональный раздел | указываются: 1) информация о механизмах взаимодействия сторон, ответственности каждой стороны проекта государственно-частного партнерства, в том числе третьих лиц (с приложением схемы взаимодействия сторон) в инвестиционном и постинвестиционном периоде; 2) предполагаемые виды деятельности в рамках проекта государственно-частного партнерства, а также информация о видах деятельности, которые не планируются к передаче в государственно-частного партнерства; 3) сравнительный анализ альтернативных вариантов реализации проекта государственно-частного партнерства по институциональным решениям. |</w:t>
      </w:r>
    </w:p>
    <w:p>
      <w:r>
        <w:t xml:space="preserve">| 4. Маркетинговый раздел | указываются: 1) описание проблемы отрасли (сферы) экономики (региона); 2) анализ и обоснование количественных параметров спроса, его тенденций или оценку необходимости в продукции (товаров/услуг), планируемой к производству в рамках проекта государственно-частного партнерства; 3) анализ объемов, видов и цен на продукцию (товары/услуги), которая производится с учетом текущей ситуации в отрасли (регионе) и в результате реализации проекта государственно-частного партнерства по категориям потребителей; 4) анализ рынков сырья, материалов, оборудования, необходимых для реализации проекта государственно-частного партнерства, в том числе сравнительный анализ по производителям и поставщикам, ценам, качеству и условиям поставки продукции; 5) анализ обеспеченности проекта специалистами соответствующей квалификации как в инвестиционный, так и в постинвестиционный период, а также, в случае необходимости, обоснование привлечения иностранных специалистов; 6) SWOT-анализ (Strengths (сильные стороны), Weaknesses (слабые стороны), Opportunities (возможности), Threats (угрозы) – определение и оценка потенциальных сильных и слабых сторон, возможностей и угроз товаров, работ, услуг, предполагаемых в рамках реализации проекта государственно-частного партнерства). Обязательно указываются используемые источники информации и методики проведения маркетинговых исследований с приложением отчета по проведенному маркетинговому исследованию |</w:t>
      </w:r>
    </w:p>
    <w:p>
      <w:pPr>
        <w:pStyle w:val="Heading2"/>
      </w:pPr>
      <w:r>
        <w:t xml:space="preserve">1</w:t>
      </w:r>
    </w:p>
    <w:p>
      <w:r>
        <w:t xml:space="preserve">| Наименование | Рекомендации по заполнению |</w:t>
      </w:r>
    </w:p>
    <w:p>
      <w:r>
        <w:t xml:space="preserve">|---|---|</w:t>
      </w:r>
    </w:p>
    <w:p>
      <w:r>
        <w:t xml:space="preserve">| 5. Финансовый раздел | указываются: 1) объем инвестиций, планируемых к вложению в рамках проекта государственно-частного партнерства, в том числе: предполагаемая стоимость строительства объекта государственно-частного партнерства, подтвержденная расчетами; 2) расчет эксплуатационных издержек (производственных издержек, текущих расходов на содержание); 3) определение приемлемых параметров привлечения заемных средств для финансирования проекта; 4) предварительный расчет тарифов (цен, ставок сборов) на услуги (товары, работы), в том числе относящиеся к сфере естественных монополий, с приложением обоснований расчетов и сведений о влиянии тарифов (цен, ставок сборов) на социально-экономическую ситуацию в стране, регионе; 5) информация о действующем субъекте естественных монополий за последние три года, в случае, если планируется модернизация, реконструкция или капитальный ремонт действующих объектов, включающая в себя: информацию о плановых и фактических объемах предоставляемых регулируемых услуг (товаров, работ); информацию о действующих тарифах и тарифных смет, разрезе видов услуг (товаров, работ); информацию об оказываемых видах и объемах, не регулируемых услуг (товаров, работ) в случае наличия таковых; финансовую отчетность; информацию о применяемых методах амортизации учитываемой в тарифе; информацию о фактических условиях и размерах финансирования ранее реализованной инвестиционной программы (проекта); информацию о сопоставлении фактических показателей исполнения ранее реализованных инвестиционных программ с показателями, утвержденными в инвестиционных программах; разъяснение причин отклонения достигнутых фактических показателей от показателей в утвержденных инвестиционных программах, при наличии таковых; комплексные мероприятия по снижению уровня дебиторской задолженности потребителей регулируемых услуг (товаров, работ) субъекта, и выплат кредиторской задолженности, случае наличия таковых; план мероприятий по снижению нормативных и (или) ликвидация сверхнормативных потерь в случае их наличия; 6) результаты анализа необходимости и возможности предоставления мер государственной поддержки и источников возмещения затрат и получения доходов частного партнера, в том числе предполагаемые виды, объемы, сроки и условия их предоставления; 7) расчет потока денежных средств и отчет о прибылях и убытках; 8) определение эффективного срока проекта государственно-частного партнерства; 9) анализ проекта с помощью методов дисконтирования, в том числе расчет чистой приведенной стоимости (Net Present Value – NPV), внутренней нормы доходности (Internal Rate of Return, IRR), отношения дисконтируемых выгод и затрат, дисконтированного срока окупаемости; 10) анализ чувствительности проекта и расчет границ безубыточности; 11) расчет показателей чистых бюджетных выгод, бюджетного чистого приведенного дохода (NPV государственного бюджета), бюджетной внутренней нормы доходности (IRR государственного бюджета); 12) сравнительный анализ альтернативных вариантов реализации проекта с приведением расчетов. Расчет альтернативных вариантов реализации проекта производится в соответствии с Методикой отбора государственного инвестиционного проекта Правил планирования, рассмотрения, отбора, реализации, мониторинга и оценки реализации государственных инвестиционных проектов, утвержденных уполномоченным органом по бюджетной политике. В случае реализации проекта государственно-частного партнерства на основании частной инициативы сравнительный анализ, указанный в подпункте 12) настоящего раздела осуществляется уполномоченным органом, которому внесено заявление о частной инициативе. Финансово-экономические модели (далее – ФЭМ) реализации проекта государственно-частного партнерства составляется с указанием формул и принятых допущений. Предварительные расчеты производятся в формате Microsoft Office Excel с раскрывающими формулами, и представляются на бумажном и электронном носителе. |</w:t>
      </w:r>
    </w:p>
    <w:p>
      <w:r>
        <w:t xml:space="preserve">| 6. Социально-экономический раздел | указывается оценка социально-экономической эффективности в соответствии с Методикой оценки социально-экономической эффективности проектов государственно-частного партнерства согласно приложению 10 к настоящему приказу |</w:t>
      </w:r>
    </w:p>
    <w:p>
      <w:r>
        <w:t xml:space="preserve">| 7. Технико-технологический раздел | указываются: 1) сведения о наличии разработанных проектно-сметных документаций, типовых проектов, типовых проектных решений и проектов повторного применения; 2) сведения о планируемых к внедрению технологических инновациях, в случае наличия таковых; 3) планируемые физические параметры и технические характеристики объекта (включая оборудование, планируемое к оснащению), создаваемого в результате реализации проекта государственно-частного партнерства, в том числе планируемая производственная мощность; 4) планируемые сроки создания и эксплуатации объекта государственно-частного партнерства; 5) сведения о месторасположении объекта, характеристике земельного участка (участков), а также информация о существующей и/или необходимой для реализации проекта инженерно-транспортной инфраструктуре (железнодорожных магистралях, автомобильных дорогах, трубопроводах, электро- и теплосетях, водопроводах, газопроводах и другой инфраструктуре). |</w:t>
      </w:r>
    </w:p>
    <w:p>
      <w:r>
        <w:t xml:space="preserve">| 8. Распределение рисков | указывается анализ распределения и оценки рисков проекта государственно-частного партнерства в соответствии с Методикой распределения и оценки рисков проектов государственно-частного партнерства согласно приложению 7 к настоящему приказу |</w:t>
      </w:r>
    </w:p>
    <w:p>
      <w:r>
        <w:t xml:space="preserve">| 9. Выводы по проекту | указываются: 1) основные достоинства и недостатки по проекту; 2) оптимальный вариант реализации проекта; 3) критические риски по проекту и меры по их снижению. |</w:t>
      </w:r>
    </w:p>
    <w:p>
      <w:pPr>
        <w:pStyle w:val="Heading2"/>
      </w:pPr>
      <w:r>
        <w:t xml:space="preserve">2</w:t>
      </w:r>
    </w:p>
    <w:p>
      <w:r>
        <w:t xml:space="preserve">| Наименование | Рекомендации по заполнению |</w:t>
      </w:r>
    </w:p>
    <w:p>
      <w:r>
        <w:t xml:space="preserve">|---|---|</w:t>
      </w:r>
    </w:p>
    <w:p>
      <w:r>
        <w:t xml:space="preserve">| 10. Приложения | содержит приложения, которые включают документы, графики, диаграммы, рисунки, карты местности, подтверждающие и раскрывающие информацию, приведенную в информационном листе проекта государственно-частного партнерства, а также ФЭМ по каждому из рассматриваемых в информационном листе проекта государственно-частного партнерства вариантов реализации проекта (по источникам финансирования проекта), которые предоставляются также в электронном варианте в формате Excel со всеми раскрывающимися формулами. |</w:t>
      </w:r>
    </w:p>
    <w:p>
      <w:r>
        <w:t xml:space="preserve">|  | Приложение 5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Экономическое заключение на информационный лист в рамках реализации частной инициативы</w:t>
      </w:r>
    </w:p>
    <w:p>
      <w:r>
        <w:t xml:space="preserve">| 1. | Общая информация по проекту |</w:t>
      </w:r>
    </w:p>
    <w:p>
      <w:r>
        <w:t xml:space="preserve">|---|---|</w:t>
      </w:r>
    </w:p>
    <w:p>
      <w:r>
        <w:t xml:space="preserve">| 1.1. | Наименование проекта |</w:t>
      </w:r>
    </w:p>
    <w:p>
      <w:r>
        <w:t xml:space="preserve">| 1.2. | Мощность проекта (единица измерения) |</w:t>
      </w:r>
    </w:p>
    <w:p>
      <w:r>
        <w:t xml:space="preserve">| 1.3. | Период реализации (лет) |</w:t>
      </w:r>
    </w:p>
    <w:p>
      <w:r>
        <w:t xml:space="preserve">| 1.4. | Период эксплуатации (лет) |</w:t>
      </w:r>
    </w:p>
    <w:p>
      <w:r>
        <w:t xml:space="preserve">| 1.5. | Обоснование реализации проекта (согласно заключению уполномоченного лица, принявшего заявление о частной инициативе реализации проекта государственно-частного партнерства) |</w:t>
      </w:r>
    </w:p>
    <w:p>
      <w:r>
        <w:t xml:space="preserve">| 1.6. | Механизмы и объемы финансирования (все затраты до ввода в эксплуатацию) (тысяч тенге) |</w:t>
      </w:r>
    </w:p>
    <w:p>
      <w:r>
        <w:t xml:space="preserve">| 1) | Стоимость разработки (корректировки) технико-экономического обоснования бюджетного инвестиционного проекта (тысяч тенге) |</w:t>
      </w:r>
    </w:p>
    <w:p>
      <w:r>
        <w:t xml:space="preserve">| 2) | Стоимость выкупа земли (тысяч тенге) |</w:t>
      </w:r>
    </w:p>
    <w:p>
      <w:r>
        <w:t xml:space="preserve">| 3) | Возможность принятия государственных обязательств в пределах установленных нормативными правовыми актами лимитов государственных обязательств (в случае реализации проекта как государственно-частного партнерства) |</w:t>
      </w:r>
    </w:p>
    <w:p>
      <w:r>
        <w:t xml:space="preserve">| 1.7. | Соответствие приоритетам бюджетной инвестиционной политики |</w:t>
      </w:r>
    </w:p>
    <w:p>
      <w:r>
        <w:t xml:space="preserve">| 1.8. | Наличие представленной документации |</w:t>
      </w:r>
    </w:p>
    <w:p>
      <w:r>
        <w:t xml:space="preserve">| 2. | Соответствие положениям документов Системы государственного планирования |</w:t>
      </w:r>
    </w:p>
    <w:p>
      <w:r>
        <w:t xml:space="preserve">| 3. | Институциональная схема управления проектом (информация обо всех участниках проекта, как в ходе реализации, так и в постинвестиционный период, их взаимодействие) |</w:t>
      </w:r>
    </w:p>
    <w:p>
      <w:r>
        <w:t xml:space="preserve">| 4. | Наличие измеримых (количественных) показателей конечного результата |</w:t>
      </w:r>
    </w:p>
    <w:p>
      <w:r>
        <w:t xml:space="preserve">| 5. | Возможность реализации проекта с точки зрения оценки рисков |</w:t>
      </w:r>
    </w:p>
    <w:p>
      <w:r>
        <w:t xml:space="preserve">| 6. | Обоснованность расчетов стоимости государственного инвестиционного проекта |</w:t>
      </w:r>
    </w:p>
    <w:p>
      <w:r>
        <w:t xml:space="preserve">| 7. | Обоснованность приоритетного выбора механизма реализации государственного инвестиционного проекта в зависимости от потребности государственных инвестиций |</w:t>
      </w:r>
    </w:p>
    <w:p>
      <w:pPr>
        <w:pStyle w:val="Heading2"/>
      </w:pPr>
      <w:r>
        <w:t xml:space="preserve">Текст</w:t>
      </w:r>
    </w:p>
    <w:p>
      <w:r>
        <w:t xml:space="preserve">Выводы: определение возможного вида и способов финансирования государственных инвестиционных проектов из бюджета, а также целесообразности реализации государственного инвестиционного проекта.</w:t>
      </w:r>
    </w:p>
    <w:p>
      <w:r>
        <w:t xml:space="preserve">|  | Приложение 6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Структура технико-экономического обоснования проекта государственно-частного партнерства</w:t>
      </w:r>
    </w:p>
    <w:p>
      <w:pPr>
        <w:pStyle w:val="Heading2"/>
      </w:pPr>
      <w:r>
        <w:t xml:space="preserve">Текст</w:t>
      </w:r>
    </w:p>
    <w:p>
      <w:r>
        <w:t xml:space="preserve">Сноска. Приложение 6 – в редакции приказа Заместителя Премьер-Министра - Министра национальной экономики РК от 16.01.2026</w:t>
      </w:r>
    </w:p>
    <w:p>
      <w:r>
        <w:t xml:space="preserve">| Наименование | Рекомендации по заполнению |</w:t>
      </w:r>
    </w:p>
    <w:p>
      <w:r>
        <w:t xml:space="preserve">|---|---|</w:t>
      </w:r>
    </w:p>
    <w:p>
      <w:r>
        <w:t xml:space="preserve">| 1. Паспорт проекта |  |</w:t>
      </w:r>
    </w:p>
    <w:p>
      <w:r>
        <w:t xml:space="preserve">| Наименование проекта | указывается полное наименование проекта |</w:t>
      </w:r>
    </w:p>
    <w:p>
      <w:r>
        <w:t xml:space="preserve">| Государственный партнер | указывается полное наименование государственного партнера |</w:t>
      </w:r>
    </w:p>
    <w:p>
      <w:r>
        <w:t xml:space="preserve">| Организатор конкурса | указывается полное наименование организатора конкурса |</w:t>
      </w:r>
    </w:p>
    <w:p>
      <w:r>
        <w:t xml:space="preserve">| Краткое описание проекта | указывается суть проекта, в том числе масштаб проекта, мощность проекта, основные выгодополучатели от реализации проекта по схеме государственно-частного партнерства |</w:t>
      </w:r>
    </w:p>
    <w:p>
      <w:r>
        <w:t xml:space="preserve">| Сфера (отрасль) реализации проекта | указывается сфера (отрасль) экономики |</w:t>
      </w:r>
    </w:p>
    <w:p>
      <w:r>
        <w:t xml:space="preserve">| Место реализации | указывается место реализации проекта (адрес либо требования, либо описание местоположения) |</w:t>
      </w:r>
    </w:p>
    <w:p>
      <w:r>
        <w:t xml:space="preserve">| Сроки и этапы реализации | указываются сроки и этапы реализации проекта |</w:t>
      </w:r>
    </w:p>
    <w:p>
      <w:r>
        <w:t xml:space="preserve">| Стоимость проекта | указывается: 1) планируемая общая стоимость проекта в национальной валюте и иностранной валюте (при необходимости), принятой для расчетов в рамках информационного листа проекта государственно-частного партнерства, в том числе: инвестиционные издержки; эксплуатационные издержки; прочие издержки; 2) предполагаемые источники финансирования проекта государственно-частного партнерства; 3) предполагаемые виды и размеры государственной поддержки. |</w:t>
      </w:r>
    </w:p>
    <w:p>
      <w:r>
        <w:t xml:space="preserve">| Цели и задачи проекта | указываются цели и задачи проекта |</w:t>
      </w:r>
    </w:p>
    <w:p>
      <w:r>
        <w:t xml:space="preserve">| Предполагаемый способ определения частного партнера | указывается способ определения частного партнера согласно статье 31 Закона Республики Казахстан "О государственно-частном партнерстве" |</w:t>
      </w:r>
    </w:p>
    <w:p>
      <w:r>
        <w:t xml:space="preserve">| Контактные данные | указываются фамилия, имя, отчество (при наличии), должность, контактный телефон и адрес (адреса) электронной почты представителя разработчика |</w:t>
      </w:r>
    </w:p>
    <w:p>
      <w:r>
        <w:t xml:space="preserve">| 2. Введение |  |</w:t>
      </w:r>
    </w:p>
    <w:p>
      <w:r>
        <w:t xml:space="preserve">| Обоснование необходимости реализации проекта | указываются: 1) соответствие документам Системы государственного планирования; 2) проблема в отрасли (регионе), которую планируется решить посредством реализации проекта государственно-частного партнерства; 3) информация о наличии заинтересованности реализации проекта государственно-частного партнерства со стороны потенциальных частных партнеров. |</w:t>
      </w:r>
    </w:p>
    <w:p>
      <w:r>
        <w:t xml:space="preserve">| Опыт реализации аналогичных проектов | указывается международный и/или казахстанский положительный опыт реализации аналогичных проектов государственно-частного партнерства в данной отрасли (сфере) экономики |</w:t>
      </w:r>
    </w:p>
    <w:p>
      <w:r>
        <w:t xml:space="preserve">| Информация об объекте государственно-частного партнерства и ином имуществе, не входящем в состав объекта государственно-частного партнерства | указывается: 1) правовой статус объекта государственно-частного партнерства и иного имущества, не входящего в состав объекта государственно-частного партнерства (собственность, балансодержатель, ограничения и обременения), но используемого в проекте государственно-частного партнерства; 2) объем имущественных прав каждого из участников проекта в ходе реализации проекта и по окончании его реализации. При реконструкции, модернизации, капитальном ремонте или развитии объекта государственно-частного партнерства прилагается его ретроспектива (дата ввода в эксплуатацию объекта, проведенные работы по реконструкции, модернизации, капитальному ремонту и другие сведения, связанные с данным объектом). В случае затрагивания вопросов планируемого проекта государственно-частного партнерства археологических и иных особо охраняемых государством объектов, приводятся сведения о состоянии данных объектов, а также о влиянии на них проекта государственно-частного партнерства. |</w:t>
      </w:r>
    </w:p>
    <w:p>
      <w:r>
        <w:t xml:space="preserve">| Принадлежность проекта государственно-частного партнерства к сферам естественных монополий | указывается информация о передаваемом в государственно-частного партнерства имущественном комплексе субъекта естественных монополий, включая информацию о переоценке основных средств, реализованных инвестиционных программах за последние три календарных года, технической экспертизы деятельности субъекта естественных монополий, освидетельствовании технического состояния объектов и другие сведения |</w:t>
      </w:r>
    </w:p>
    <w:p>
      <w:r>
        <w:t xml:space="preserve">| 3. Институциональный раздел | указывается: 1) информация о механизмах взаимодействия сторон, ответственности каждой стороны проекта государственно-частного партнерства, в том числе третьих лиц (с приложением схемы взаимодействия сторон) в инвестиционном и постинвестиционном периоде; 2) предполагаемые виды деятельности в рамках проекта государственно-частного партнерства, а также информация о видах деятельности, которые не планируются к передаче в государственно-частного партнерства; 3) сравнительный анализ альтернативных вариантов реализации проекта государственно-частного партнерства по институциональным решениям. |</w:t>
      </w:r>
    </w:p>
    <w:p>
      <w:r>
        <w:t xml:space="preserve">| 4. Маркетинговый раздел | указываются: 1) описание проблемы отрасли (сферы) экономики (региона); 2) анализ и обоснование количественных параметров спроса, его тенденций или оценку необходимости в продукции (товаров/услуг), планируемой к производству в рамках проекта государственно-частного партнерства; 3) анализ объемов, видов и цен на продукцию (товары/услуги), которая производится с учетом текущей ситуации в отрасли (регионе) и в результате реализации проекта государственно-частного партнерства по категориям потребителей; 4) анализ рынков сырья, материалов, оборудования, необходимых для реализации проекта государственно-частного партнерства, в том числе сравнительный анализ по производителям и поставщикам, ценам, качеству и условиям поставки продукции; 5) анализ обеспеченности проекта специалистами соответствующей квалификации как в инвестиционный, так и в постинвестиционный период, а также, в случае необходимости, обоснование привлечения иностранных специалистов; 6) SWOT – анализ (Strengths (сильные стороны), Weaknesses (слабые стороны), Opportunities (возможности), Threats (угрозы) – определение и оценка потенциальных сильных и слабых сторон, возможностей и угроз товаров, работ, услуг, предполагаемых в рамках реализации проекта государственно-частного партнерства). Обязательно указываются используемые источники информации и методики проведения маркетинговых исследований |</w:t>
      </w:r>
    </w:p>
    <w:p>
      <w:pPr>
        <w:pStyle w:val="Heading2"/>
      </w:pPr>
      <w:r>
        <w:t xml:space="preserve">1</w:t>
      </w:r>
    </w:p>
    <w:p>
      <w:r>
        <w:t xml:space="preserve">| Наименование | Рекомендации по заполнению |</w:t>
      </w:r>
    </w:p>
    <w:p>
      <w:r>
        <w:t xml:space="preserve">|---|---|</w:t>
      </w:r>
    </w:p>
    <w:p>
      <w:r>
        <w:t xml:space="preserve">| 5. Финансовый раздел | указываются: 1) объем инвестиций, планируемых к вложению в рамках проекта государственно-частного партнерства, в том числе: предполагаемая стоимость строительства (создания) объекта государственно-частного партнерства, подтвержденная расчетами; 2) расчет эксплуатационных издержек (производственных издержек, текущих расходов на содержание); 3) определение приемлемых параметров привлечения заемных средств для финансирования проекта; 4) предварительный расчет тарифов (цен, ставок сборов) на услуги (товары, работы) с приложением обоснований расчетов и сведений о влиянии тарифов (цен, ставок сборов) на социально-экономическую ситуацию в стране, регионе; 5) информация о действующем субъекте естественных монополий за последние три года, в случае, если планируется модернизация, реконструкция или капитальный ремонт действующих объектов, включающая в себя: информацию о плановых и фактических объемах предоставляемых регулируемых услуг (товаров, работ); информацию о действующих тарифах и тарифных смет, разрезе видов услуг (товаров, работ); информацию об оказываемых видах и объемах, не регулируемых услуг (товаров, работ) в случае наличия таковых; финансовую отчетность; информацию о применяемых методах амортизации учитываемой в тарифе; информацию о фактических условиях и размерах финансирования ранее реализованной инвестиционной программы (проекта); информацию о сопоставлении фактических показателей исполнения ранее реализованных инвестиционных программ с показателями, утвержденными в инвестиционных программах; разъяснение причин отклонения достигнутых фактических показателей от показателей в утвержденных инвестиционных программах, при наличии таковых; комплексные мероприятия по снижению уровня дебиторской задолженности потребителей регулируемых услуг (товаров, работ) субъекта, и выплат кредиторской задолженности, случае наличия таковых; план мероприятий по снижению нормативных и (или) ликвидация сверхнормативных потерь в случае их наличия. 6) результаты анализа необходимости и возможности предоставления мер государственной поддержки и источников возмещения затрат и получения доходов частного партнера, в том числе предполагаемые виды, объемы, сроки и условия их предоставления; 7) расчет потока денежных средств и отчет о прибылях и убытках; 8) определение эффективного срока проекта государственно-частного партнерства; 9) анализ проекта с помощью методов дисконтирования, в том числе расчет чистой приведенной стоимости (Net Present Value – NPV), внутренней нормы доходности (Internal Rate of Return, IRR), отношения дисконтируемых выгод и затрат, дисконтированного срока окупаемости; 10) анализ чувствительности проекта и расчет границ безубыточности; 11) расчет показателей чистых бюджетных выгод, бюджетного чистого приведенного дохода (NPV государственного бюджета), бюджетной внутренней нормы доходности (IRR государственного бюджета); 12) сравнительный анализ альтернативных вариантов реализации проекта с приведением расчетов. Расчет альтернативных вариантов реализации проекта производится в соответствии с Методикой отбора государственного инвестиционного проекта Правил планирования, рассмотрения, отбора, реализации, мониторинга и оценки реализации государственных инвестиционных проектов, утвержденных уполномоченным органом по бюджетной политике. Финансово-экономические модели (далее – ФЭМ) реализации проекта государственно-частного партнерства составляется с указанием формул и принятых допущений. Предварительные расчеты производятся в формате Microsoft Office Excel с раскрывающими формулами, и представляются на бумажном и электронном носителе. |</w:t>
      </w:r>
    </w:p>
    <w:p>
      <w:r>
        <w:t xml:space="preserve">| 6. Социально-экономический раздел | указывается оценка социально-экономической эффективности в соответствии с Методикой оценки социально-экономической эффективности проектов государственно-частного партнерства согласно приложению 10 к настоящему приказу |</w:t>
      </w:r>
    </w:p>
    <w:p>
      <w:r>
        <w:t xml:space="preserve">| 7. Технико-технологический раздел | с учетом особенностей проекта государственно-частного партнерства раздел содержит: 1) планируемые физические параметры и технические характеристики объекта, создаваемого в результате реализации проекта государственно-частного партнерства; 2) описание и сравнительный анализ альтернативных технико-технологических решений с обоснованием выбранного оптимального варианта реализации проекта; 3) обоснование месторасположения реализации проекта относительно источников и месторасположения потенциальных поставщиков сырья, материалов, оборудования потребителей продукции (товара/услуги) и близости к транспортным магистралям с учетом географических особенностей региона; 4) расчетное обоснование мощности проекта с учетом принятых технико-технологических решений; 5) оценку влияния проекта на инфраструктуру региона, где предполагается реализация проекта; 6) обоснование выбранного проектного оборудования, в том числе технологическая совместимость с уже используемым оборудованием (если такое предполагается в рамках реализации проекта), оптимальное соотношение "цена-качество", альтернативные варианты по выбору оборудования, применение инновационного оборудования, использование ноу-хау, использование проектом стандартов качества, нормативные документы, устанавливающие технические и технологические требования к проекту; 7) нормы охраны труда и техники безопасности; 8) обеспеченность реализации проекта инженерными сооружениями, с учетом имеющихся в наличии транспортных подъездов и средств, энерго-, тепло-, водоснабжения и канализации, а также обеспеченность складскими помещениями; 9) график реализации проекта, который отражает период создания объекта и его эксплуатации по годам реализации и по технологическим этапам, с графическим отображением последовательности и продолжительности мероприятий по проекту во времени (план-график); 10) оценка воздействия на окружающую среду. |</w:t>
      </w:r>
    </w:p>
    <w:p>
      <w:pPr>
        <w:pStyle w:val="Heading2"/>
      </w:pPr>
      <w:r>
        <w:t xml:space="preserve">2</w:t>
      </w:r>
    </w:p>
    <w:p>
      <w:r>
        <w:t xml:space="preserve">| Наименование | Рекомендации по заполнению |</w:t>
      </w:r>
    </w:p>
    <w:p>
      <w:r>
        <w:t xml:space="preserve">|---|---|</w:t>
      </w:r>
    </w:p>
    <w:p>
      <w:r>
        <w:t xml:space="preserve">| 8. Распределение рисков | указывается анализ распределения и оценки рисков проекта государственно-частного партнерства в соответствии с Методикой распределения и оценки рисков проектов государственно-частного партнерства согласно приложению 7 к настоящему приказу |</w:t>
      </w:r>
    </w:p>
    <w:p>
      <w:r>
        <w:t xml:space="preserve">| 9. Выводы по проекту | указываются: 1) основные достоинства и недостатки по проекту; 2) оптимальный вариант реализации проекта; 3) критические риски по проекту и меры по их снижению. |</w:t>
      </w:r>
    </w:p>
    <w:p>
      <w:r>
        <w:t xml:space="preserve">| 10. Приложения | содержит приложения, которые включают документы, графики, диаграммы, рисунки, карты местности, подтверждающие и раскрывающие информацию, приведенную в информационном листе проекта государственно-частного партнерства, а также ФЭМ по каждому из рассматриваемых в информационном листе проекта государственно-частного партнерства вариантов реализации проекта (по источникам финансирования проекта), которые предоставляются также в электронном варианте в формате Excel со всеми раскрывающимися формулами. |</w:t>
      </w:r>
    </w:p>
    <w:p>
      <w:r>
        <w:t xml:space="preserve">|  | Приложение 7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Отраслевое заключение (указывается положительное либо отрицательное)</w:t>
      </w:r>
    </w:p>
    <w:p>
      <w:pPr>
        <w:pStyle w:val="Heading2"/>
      </w:pPr>
      <w:r>
        <w:t xml:space="preserve">Пункт 1</w:t>
      </w:r>
    </w:p>
    <w:p>
      <w:r>
        <w:t xml:space="preserve">1. Краткая информация по проекту государственно-частного партнерства.</w:t>
      </w:r>
    </w:p>
    <w:p>
      <w:pPr>
        <w:pStyle w:val="Heading2"/>
      </w:pPr>
      <w:r>
        <w:t xml:space="preserve">Подпункт 1</w:t>
      </w:r>
    </w:p>
    <w:p>
      <w:r>
        <w:t xml:space="preserve">1) Наименование отраслевого государственного органа, проводящего отраслевую экспертизу (указывается наименование центрального отраслевого государственного органа (по местным проектам государственно-частного партнерства, стоимость которых свыше четырехмиллионного месячного расчетного показателя либо по республиканским проектам государственно-частного партнерства) либо наименование местного отраслевого государственного органа (по местным проектам государственно-частного партнерства).</w:t>
      </w:r>
    </w:p>
    <w:p>
      <w:pPr>
        <w:pStyle w:val="Heading2"/>
      </w:pPr>
      <w:r>
        <w:t xml:space="preserve">Подпункт 2</w:t>
      </w:r>
    </w:p>
    <w:p>
      <w:r>
        <w:t xml:space="preserve">2) Сфера (отрасль) реализации проекта (указывается сфера (отрасль) экономики).</w:t>
      </w:r>
    </w:p>
    <w:p>
      <w:pPr>
        <w:pStyle w:val="Heading2"/>
      </w:pPr>
      <w:r>
        <w:t xml:space="preserve">Подпункт 3</w:t>
      </w:r>
    </w:p>
    <w:p>
      <w:r>
        <w:t xml:space="preserve">3) Объект отраслевой экспертизы (указывается конкурсная (аукционная) документация либо бизнес-план к проекту государственно-частного партнерства).</w:t>
      </w:r>
    </w:p>
    <w:p>
      <w:pPr>
        <w:pStyle w:val="Heading2"/>
      </w:pPr>
      <w:r>
        <w:t xml:space="preserve">Подпункт 4</w:t>
      </w:r>
    </w:p>
    <w:p>
      <w:r>
        <w:t xml:space="preserve">4) Наименование проекта государственно-частного партнерства (указывается наименование проекта государственно-частного партнерства, отражающее суть планируемого проекта).</w:t>
      </w:r>
    </w:p>
    <w:p>
      <w:pPr>
        <w:pStyle w:val="Heading2"/>
      </w:pPr>
      <w:r>
        <w:t xml:space="preserve">Подпункт 5</w:t>
      </w:r>
    </w:p>
    <w:p>
      <w:r>
        <w:t xml:space="preserve">5) Мощность проекта государственно-частного партнерства (указывается мощность проекта в соответствующих единицах измерения).</w:t>
      </w:r>
    </w:p>
    <w:p>
      <w:pPr>
        <w:pStyle w:val="Heading2"/>
      </w:pPr>
      <w:r>
        <w:t xml:space="preserve">Подпункт 6</w:t>
      </w:r>
    </w:p>
    <w:p>
      <w:r>
        <w:t xml:space="preserve">6) Место реализации (указывается место реализации проекта (адрес либо требования, либо описание местоположения).</w:t>
      </w:r>
    </w:p>
    <w:p>
      <w:pPr>
        <w:pStyle w:val="Heading2"/>
      </w:pPr>
      <w:r>
        <w:t xml:space="preserve">Подпункт 7</w:t>
      </w:r>
    </w:p>
    <w:p>
      <w:r>
        <w:t xml:space="preserve">7) Объект государственно-частного партнерства (указывается наименование и основная информация об объекте государственно-частного партнерства).</w:t>
      </w:r>
    </w:p>
    <w:p>
      <w:pPr>
        <w:pStyle w:val="Heading2"/>
      </w:pPr>
      <w:r>
        <w:t xml:space="preserve">Подпункт 8</w:t>
      </w:r>
    </w:p>
    <w:p>
      <w:r>
        <w:t xml:space="preserve">8) Сроки и этапы реализации (указываются сроки и этапы реализации проекта в годах).</w:t>
      </w:r>
    </w:p>
    <w:p>
      <w:pPr>
        <w:pStyle w:val="Heading2"/>
      </w:pPr>
      <w:r>
        <w:t xml:space="preserve">Подпункт 9</w:t>
      </w:r>
    </w:p>
    <w:p>
      <w:r>
        <w:t xml:space="preserve">9) Стоимость проекта (указывается предполагаемая стоимость проекта в тысячах тенге, планируемая стоимость источников возмещения затрат и получения доходов, предполагаемые меры государственной поддержки и формы участия государства в соответствии со статьями 9 , 27 и 30 Закона).</w:t>
      </w:r>
    </w:p>
    <w:p>
      <w:pPr>
        <w:pStyle w:val="Heading2"/>
      </w:pPr>
      <w:r>
        <w:t xml:space="preserve">Подпункт 10</w:t>
      </w:r>
    </w:p>
    <w:p>
      <w:r>
        <w:t xml:space="preserve">10) Результат проекта (указывается прямой и конечный результат проекта государственно-частного партнерства).</w:t>
      </w:r>
    </w:p>
    <w:p>
      <w:pPr>
        <w:pStyle w:val="Heading2"/>
      </w:pPr>
      <w:r>
        <w:t xml:space="preserve">Пункт 2</w:t>
      </w:r>
    </w:p>
    <w:p>
      <w:r>
        <w:t xml:space="preserve">2. Основной раздел (содержит результаты оценки (положительно либо отрицательно) по каждому из нижеуказанных подразделов).</w:t>
      </w:r>
    </w:p>
    <w:p>
      <w:pPr>
        <w:pStyle w:val="Heading2"/>
      </w:pPr>
      <w:r>
        <w:t xml:space="preserve">Подпункт 1</w:t>
      </w:r>
    </w:p>
    <w:p>
      <w:r>
        <w:t xml:space="preserve">1) Оценка проблем текущего состояния отрасли, которые влияют на ее дальнейшее развитие.</w:t>
      </w:r>
    </w:p>
    <w:p>
      <w:pPr>
        <w:pStyle w:val="Heading2"/>
      </w:pPr>
      <w:r>
        <w:t xml:space="preserve">Подпункт 2</w:t>
      </w:r>
    </w:p>
    <w:p>
      <w:r>
        <w:t xml:space="preserve">2) Оценка соответствия целей проекта государственно-частного партнерства решению существующих проблем в отрасли.</w:t>
      </w:r>
    </w:p>
    <w:p>
      <w:pPr>
        <w:pStyle w:val="Heading2"/>
      </w:pPr>
      <w:r>
        <w:t xml:space="preserve">Подпункт 3</w:t>
      </w:r>
    </w:p>
    <w:p>
      <w:r>
        <w:t xml:space="preserve">3) Оценка соответствия проекта государственно-частного партнерства документам Системы государственного планирования, в том числе указание на наличие потребности в товарах, работах и услугах в соответствующей отрасли (сфере, регионе), а также наличия предполагаемого конечного результата проекта государственно-частного партнерства, соответствия поручениям либо актам Президента Республики Казахстан, Правительства Республики Казахстан.</w:t>
      </w:r>
    </w:p>
    <w:p>
      <w:pPr>
        <w:pStyle w:val="Heading2"/>
      </w:pPr>
      <w:r>
        <w:t xml:space="preserve">Подпункт 4</w:t>
      </w:r>
    </w:p>
    <w:p>
      <w:r>
        <w:t xml:space="preserve">4) Оценка возможности и целесообразности реализации проекта государственно-частного партнерства по предлагаемой схеме.</w:t>
      </w:r>
    </w:p>
    <w:p>
      <w:pPr>
        <w:pStyle w:val="Heading2"/>
      </w:pPr>
      <w:r>
        <w:t xml:space="preserve">Подпункт 5</w:t>
      </w:r>
    </w:p>
    <w:p>
      <w:r>
        <w:t xml:space="preserve">5) Оценка технической сложности и (или) уникальности проекта государственно-частного партнерства.</w:t>
      </w:r>
    </w:p>
    <w:p>
      <w:pPr>
        <w:pStyle w:val="Heading2"/>
      </w:pPr>
      <w:r>
        <w:t xml:space="preserve">Подпункт 6</w:t>
      </w:r>
    </w:p>
    <w:p>
      <w:r>
        <w:t xml:space="preserve">6) Оценка принадлежности объекта государственно-частного партнерства к перечню объектов, не подлежащих передаче для реализации государственно-частного партнерства, утвержденному постановлением Правительства Республики Казахстан от 6 ноября 2017 года № 710 "Об утверждении перечня объектов, не подлежащих передаче для реализации государственно-частного партнерства, в том числе в концессию".</w:t>
      </w:r>
    </w:p>
    <w:p>
      <w:pPr>
        <w:pStyle w:val="Heading2"/>
      </w:pPr>
      <w:r>
        <w:t xml:space="preserve">Подпункт 7</w:t>
      </w:r>
    </w:p>
    <w:p>
      <w:r>
        <w:t xml:space="preserve">7) Оценка альтернативных вариантов реализации проекта государственно-частного партнерства, исходя из принципа обеспечения сбалансированности интересов частного партнера и потребителей товаров (работ, услуг), предоставляемых частным партнером.</w:t>
      </w:r>
    </w:p>
    <w:p>
      <w:pPr>
        <w:pStyle w:val="Heading2"/>
      </w:pPr>
      <w:r>
        <w:t xml:space="preserve">Подпункт 8</w:t>
      </w:r>
    </w:p>
    <w:p>
      <w:r>
        <w:t xml:space="preserve">8) Оценка ситуации в отрасли в случаях реализации проекта государственно-частного партнерства и отсутствия такой реализации.</w:t>
      </w:r>
    </w:p>
    <w:p>
      <w:pPr>
        <w:pStyle w:val="Heading2"/>
      </w:pPr>
      <w:r>
        <w:t xml:space="preserve">Подпункт 9</w:t>
      </w:r>
    </w:p>
    <w:p>
      <w:r>
        <w:t xml:space="preserve">9) Оценка распределения выгод от реализации проекта государственно-частного партнерства, в том числе исходя из принципа ценности для населения.</w:t>
      </w:r>
    </w:p>
    <w:p>
      <w:pPr>
        <w:pStyle w:val="Heading2"/>
      </w:pPr>
      <w:r>
        <w:t xml:space="preserve">Подпункт 10</w:t>
      </w:r>
    </w:p>
    <w:p>
      <w:r>
        <w:t xml:space="preserve">10) Оценка предполагаемого мультипликативного эффекта от реализации проекта на смежные отрасли (сферы) экономики.</w:t>
      </w:r>
    </w:p>
    <w:p>
      <w:pPr>
        <w:pStyle w:val="Heading2"/>
      </w:pPr>
      <w:r>
        <w:t xml:space="preserve">Подпункт 11</w:t>
      </w:r>
    </w:p>
    <w:p>
      <w:r>
        <w:t xml:space="preserve">11) Оценка предлагаемых источников возмещения затрат и получения доходов, государственной поддержки и ценовых решений, в том числе оценку оптимальности соотношения цена-качество по всем компонентам инвестиционных и операционных затрат.</w:t>
      </w:r>
    </w:p>
    <w:p>
      <w:pPr>
        <w:pStyle w:val="Heading2"/>
      </w:pPr>
      <w:r>
        <w:t xml:space="preserve">Подпункт 12</w:t>
      </w:r>
    </w:p>
    <w:p>
      <w:r>
        <w:t xml:space="preserve">12) Оценка технологических, технических решений, предусмотренных в конкурсной документации, в том числе график реализации.</w:t>
      </w:r>
    </w:p>
    <w:p>
      <w:pPr>
        <w:pStyle w:val="Heading2"/>
      </w:pPr>
      <w:r>
        <w:t xml:space="preserve">Подпункт 13</w:t>
      </w:r>
    </w:p>
    <w:p>
      <w:r>
        <w:t xml:space="preserve">13) Оценка планируемых физических параметров и технических характеристик объекта, создаваемого в результате реализации проекта государственно-частного партнерства.</w:t>
      </w:r>
    </w:p>
    <w:p>
      <w:pPr>
        <w:pStyle w:val="Heading2"/>
      </w:pPr>
      <w:r>
        <w:t xml:space="preserve">Подпункт 14</w:t>
      </w:r>
    </w:p>
    <w:p>
      <w:r>
        <w:t xml:space="preserve">14) По проектам государственно-частного партнерства, предполагающим строительную деятельность, дополнительно проводится оценка оптимальности, достаточности и стоимости компонентов объекта государственно-частного партнерства.</w:t>
      </w:r>
    </w:p>
    <w:p>
      <w:pPr>
        <w:pStyle w:val="Heading2"/>
      </w:pPr>
      <w:r>
        <w:t xml:space="preserve">Подпункт 15</w:t>
      </w:r>
    </w:p>
    <w:p>
      <w:r>
        <w:t xml:space="preserve">15) При определении частного партнера на основании прямых переговоров проводится оценка уникальности объекта государственно-частного партнерства и целесообразности трансфера технологии.</w:t>
      </w:r>
    </w:p>
    <w:p>
      <w:pPr>
        <w:pStyle w:val="Heading2"/>
      </w:pPr>
      <w:r>
        <w:t xml:space="preserve">Пункт 3</w:t>
      </w:r>
    </w:p>
    <w:p>
      <w:r>
        <w:t xml:space="preserve">3. Выводы по результатам отраслевого заключения (в выводах указывается позиция отраслевого государственного органа о поддержке проекта государственно-частного партнерства по результатам проведенной оценки (положительное заключение) либо о неподдержке проекта государственно-частного партнерства по результатам проведенной оценки (отрицательное заключение).</w:t>
      </w:r>
    </w:p>
    <w:p>
      <w:r>
        <w:t xml:space="preserve">|  | Приложение 8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ПРОТОКОЛ о допуске к участию в конкурсе по определению частного партнера по проекту государственно-частного партнерства "_______________________________" от "___" _________ 20___ года №__</w:t>
      </w:r>
    </w:p>
    <w:p>
      <w:pPr>
        <w:pStyle w:val="Heading2"/>
      </w:pPr>
      <w:r>
        <w:t xml:space="preserve">Текст</w:t>
      </w:r>
    </w:p>
    <w:p>
      <w:r>
        <w:t xml:space="preserve">Организатор конкурса: _________________</w:t>
      </w:r>
    </w:p>
    <w:p>
      <w:pPr>
        <w:pStyle w:val="Heading2"/>
      </w:pPr>
      <w:r>
        <w:t xml:space="preserve">Текст</w:t>
      </w:r>
    </w:p>
    <w:p>
      <w:r>
        <w:t xml:space="preserve">ПОВЕСТКА ДНЯ: Принятие решения о признании потенциального частного партнера _________________________________________ участником конкурса по результатам квалификационного отбора.</w:t>
      </w:r>
    </w:p>
    <w:p>
      <w:pPr>
        <w:pStyle w:val="Heading2"/>
      </w:pPr>
      <w:r>
        <w:t xml:space="preserve">Текст</w:t>
      </w:r>
    </w:p>
    <w:p>
      <w:r>
        <w:t xml:space="preserve">Результаты рассмотрения перечня документов, потенциального частного партнера в подтверждение его соответствия квалификационным требованиям:</w:t>
      </w:r>
    </w:p>
    <w:p>
      <w:r>
        <w:t xml:space="preserve">| Наименование потенциального частного партнера, ИИН/БИН |  |  |  |  |  |  |</w:t>
      </w:r>
    </w:p>
    <w:p>
      <w:r>
        <w:t xml:space="preserve">|---|---|---|---|---|---|---|</w:t>
      </w:r>
    </w:p>
    <w:p>
      <w:r>
        <w:t xml:space="preserve">| № | ФИО члена комиссии | Решение члена комиссии | Подробное описание причин не соответствия квалификационным требованиям и требованиям конкурсной документации | Обоснование причин несоответствия | Перечень документов, которые необходимо привести в соответствие с квалификационными требованиями и требованиями конкурсной документации | Дата и время голосования членов конкурсной комиссии |</w:t>
      </w:r>
    </w:p>
    <w:p>
      <w:r>
        <w:t xml:space="preserve">| Наименование потенциального частного партнера, ИИН/БИН |  |  |  |  |  |  |</w:t>
      </w:r>
    </w:p>
    <w:p>
      <w:r>
        <w:t xml:space="preserve">| № | ФИО члена комиссии | Решение члена комиссии | Подробное описание причин не соответствия квалификационным требованиям и требованиям конкурсной документации | Обоснование причин несоответствия | Перечень документов, которые необходимо привести в соответствие с квалификационными требованиями и требованиями конкурсной документации | Дата и время голосования членов конкурсной комиссии |</w:t>
      </w:r>
    </w:p>
    <w:p>
      <w:pPr>
        <w:pStyle w:val="Heading2"/>
      </w:pPr>
      <w:r>
        <w:t xml:space="preserve">Текст</w:t>
      </w:r>
    </w:p>
    <w:p>
      <w:r>
        <w:t xml:space="preserve">Результаты голосования членов конкурсной комиссии: Потенциальный частный партнер _________________ "за" - _______ голосов "против" - _____ голосов. Потенциальный частный партнер _________________ "за" - _______ голосов "против" - _____ голосов. По результатам голосования конкурсная комиссия РЕШИЛА: признать прошедшим(-и) квалификационный отбор: _____________________ (наименование потенциального частного партнера) _____________________ (наименование потенциального частного партнера) В случае несогласия с решением Комиссии любой член данной Комиссии выражает особое мнение, которое направляется им в рабочий орган Комиссии в течение 3 (трех) рабочих дней со дня проведения заседания Комиссии и прилагается к протоколу. Подписи членов конкурсной комиссии: Председатель конкурсной комиссии__________________ ФИО, должность Член конкурсной комиссии _________________________ ФИО, должность Член конкурсной комиссии _________________________ ФИО, должность Член конкурсной комиссии _________________________ ФИО, должность Секретарь конкурсной комиссии ____________________ ФИО, должность Примечание: Расшифровка аббревиатур: ФИО – фамилия, имя, отчество (при его наличии).</w:t>
      </w:r>
    </w:p>
    <w:p>
      <w:r>
        <w:t xml:space="preserve">|  | Приложение 9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ПРОТОКОЛ переговоров по уточнению проекта государственно-частного партнерства и условий договора государственно-частного партнерства "______________________________________" от "___" _______ 20___ года №__</w:t>
      </w:r>
    </w:p>
    <w:p>
      <w:pPr>
        <w:pStyle w:val="Heading2"/>
      </w:pPr>
      <w:r>
        <w:t xml:space="preserve">Текст</w:t>
      </w:r>
    </w:p>
    <w:p>
      <w:r>
        <w:t xml:space="preserve">№ (номер конкурса) дата и время Организатор конкурса: __________________________________________ Состав конкурсной комиссии:</w:t>
      </w:r>
    </w:p>
    <w:p>
      <w:r>
        <w:t xml:space="preserve">| № | ФИО | Должность в организации | Роль в комиссии |</w:t>
      </w:r>
    </w:p>
    <w:p>
      <w:r>
        <w:t xml:space="preserve">|---|---|---|---|</w:t>
      </w:r>
    </w:p>
    <w:p>
      <w:pPr>
        <w:pStyle w:val="Heading2"/>
      </w:pPr>
      <w:r>
        <w:t xml:space="preserve">Текст</w:t>
      </w:r>
    </w:p>
    <w:p>
      <w:r>
        <w:t xml:space="preserve">Потенциальный частный партнер, конкурсная заявка которого признана лучшей _______________________________________________________________ Дата проведения переговоров: "___" ___________ 20__ года Председательствовал: ________________________________________________________________ Секретарь: ________________________________________________________________ ПОВЕСТКА ДНЯ: Проведение переговоров по проекту государственно-частного партнерства _____________________________________________________ с потенциальным частным партнером __________________________________, конкурсная заявка которого признана лучшей, для уточнения проекта государственно-частного партнерства и условий договора государственно-частного партнерства. Конкурсная комиссия РЕШИЛА:</w:t>
      </w:r>
    </w:p>
    <w:p>
      <w:r>
        <w:t xml:space="preserve">| № | Предложения по уточнению проекта государственно-частного партнерства и условий договора государственно-частного партнерства | Решение (принимается/ отклоняется) | Принимаемая редакция | Пояснение в случае невозможности принятия предлагаемых предложений |</w:t>
      </w:r>
    </w:p>
    <w:p>
      <w:r>
        <w:t xml:space="preserve">|---|---|---|---|---|</w:t>
      </w:r>
    </w:p>
    <w:p>
      <w:pPr>
        <w:pStyle w:val="Heading2"/>
      </w:pPr>
      <w:r>
        <w:t xml:space="preserve">Текст</w:t>
      </w:r>
    </w:p>
    <w:p>
      <w:r>
        <w:t xml:space="preserve">В случае несогласия с решением Комиссии любой член данной Комиссии выражает особое мнение, которое направляется им в рабочий орган Комиссии в течение 3 (трех) рабочих дней со дня проведения заседания Комиссии и прилагается к протоколу. Подписи членов конкурсной комиссии: Председатель конкурсной комиссии _________________ ФИО, должность Член конкурсной комиссии ________________________ ФИО, должность Член конкурсной комиссии ________________________ ФИО, должность Член конкурсной комиссии ________________________ ФИО, должность Секретарь конкурсной комиссии ____________________ ФИО, должность Примечание: Расшифровка аббревиатур: ФИО – фамилия, имя, отчество (при его наличии).</w:t>
      </w:r>
    </w:p>
    <w:p>
      <w:r>
        <w:t xml:space="preserve">|  | Приложение 10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pPr>
        <w:pStyle w:val="Heading2"/>
      </w:pPr>
      <w:r>
        <w:t xml:space="preserve">Глава Перечень документов, представляемых потенциальными частными партнерами в подтверждение их соответствия квалификационным требованиям</w:t>
      </w:r>
    </w:p>
    <w:p>
      <w:pPr>
        <w:pStyle w:val="Heading2"/>
      </w:pPr>
      <w:r>
        <w:t xml:space="preserve">Текст</w:t>
      </w:r>
    </w:p>
    <w:p>
      <w:r>
        <w:t xml:space="preserve">Сноска. В Приложение 10 внесены изменения приказом Заместителя Премьер-Министра – Министра национальной экономики РК от 01.06.2026 № 63 (вводится в действие с 12.07.2026).</w:t>
      </w:r>
    </w:p>
    <w:p>
      <w:pPr>
        <w:pStyle w:val="Heading2"/>
      </w:pPr>
      <w:r>
        <w:t xml:space="preserve">Подпункт 1</w:t>
      </w:r>
    </w:p>
    <w:p>
      <w:r>
        <w:t xml:space="preserve">1) оригиналы или нотариально засвидетельствованные копии документов, подтверждающих наличие денег на счетах, права собственности потенциального частного партнера и стоимость на недвижимое и движимое имущество;</w:t>
      </w:r>
    </w:p>
    <w:p>
      <w:pPr>
        <w:pStyle w:val="Heading2"/>
      </w:pPr>
      <w:r>
        <w:t xml:space="preserve">Подпункт 2</w:t>
      </w:r>
    </w:p>
    <w:p>
      <w:r>
        <w:t xml:space="preserve">2) оригинал финансовой отчетности за два полных предыдущих финансовых года, составленная в соответствии со статьями 2 , 13 , 14 , 15 , 16 , 17 , 18 и 19 Закона Республики Казахстан "О бухгалтерском учете и финансовой отчетности" либо международными стандартами финансовой отчетности. В случае, если потенциальный частный партнер осуществляет деятельность менее двух лет, финансовая отчетность представляется за период с момента государственной регистрации. Организации, имеющие дочерние организации, в дополнение к финансовой отчетности по деятельности основной организации составляют и представляют консолидированную финансовую отчетность в соответствии со статьей 17 Закона Республики Казахстан "О бухгалтерском учете и финансовой отчетности" либо международными стандартами финансовой отчетности. В отношении проектов государственно-частного партнерства особой значимости, если потенциальный частный партнер является новым юридическим лицом, учрежденным в целях реализации проекта государственно-частного партнерства физическими и (или) юридическими лицами, такая документация представляется физическими и (или) юридическими лицами, выступающими учредителями такого потенциального частного партнера.</w:t>
      </w:r>
    </w:p>
    <w:p>
      <w:pPr>
        <w:pStyle w:val="Heading2"/>
      </w:pPr>
      <w:r>
        <w:t xml:space="preserve">Подпункт 3</w:t>
      </w:r>
    </w:p>
    <w:p>
      <w:r>
        <w:t xml:space="preserve">3) расшифровки статьи бухгалтерского баланса "Основные средства" на последнюю отчетную дату (за последний финансовый год), подписанные первым руководителем или уполномоченным представителем потенциального частного партнера и заверенные печатью потенциального частного партнера;</w:t>
      </w:r>
    </w:p>
    <w:p>
      <w:pPr>
        <w:pStyle w:val="Heading2"/>
      </w:pPr>
      <w:r>
        <w:t xml:space="preserve">Подпункт 4</w:t>
      </w:r>
    </w:p>
    <w:p>
      <w:r>
        <w:t xml:space="preserve">4) расшифровки дебиторской и кредиторской задолженности на последнюю отчетную дату (за последний финансовый год), подписанные первым руководителем или уполномоченным представителем потенциального частного партнера и заверенные печатью потенциального частного партнера, с указанием даты их образования и предполагаемого погашения, а также цели задолженности (за что образовалась задолженность), суммы начисленных резервов по их обесценению. В случае наличия банковских займов необходимо приложить копии договоров банковского займа с графиками погашения основного долга и процентов;</w:t>
      </w:r>
    </w:p>
    <w:p>
      <w:pPr>
        <w:pStyle w:val="Heading2"/>
      </w:pPr>
      <w:r>
        <w:t xml:space="preserve">Подпункт 5</w:t>
      </w:r>
    </w:p>
    <w:p>
      <w:r>
        <w:t xml:space="preserve">5) письмо-гарантия потенциального частного партнера о том, что он является платежеспособным, не подлежит ликвидации, на его имущество не наложен арест, его финансово-хозяйственная деятельность не приостановлена, что он не привлекался к ответственности за неисполнение или ненадлежащее исполнение им обязательств по заключенным договорам государственно-частного партнерства в течение последних трех лет на основании решения суда, вступившего в законную силу.</w:t>
      </w:r>
    </w:p>
    <w:p>
      <w:r>
        <w:t xml:space="preserve">По проектам государственно-частного партнерства особой значимости, оригинал письма-гарантии потенциального частного партнера о том, что, в случае признания такого лица победителем конкурса, для цели заключения договора государственно-частного партнерства такое лицо создаст новое юридическое лицо, которое станет стороной договора государственно-частного партнерства при условии предоставления победителем конкурса государственному партнеру банковских гарантий исполнения обязательств такого нового юридического лица в объеме и на условиях, определенных договором государственно-частного партнерства, если такое юридическое лицо не было создано на стадии подачи конкурсной заявки в целях реализации проекта государственно-частного партнерства;</w:t>
      </w:r>
    </w:p>
    <w:p>
      <w:pPr>
        <w:pStyle w:val="Heading2"/>
      </w:pPr>
      <w:r>
        <w:t xml:space="preserve">Подпункт 6</w:t>
      </w:r>
    </w:p>
    <w:p>
      <w:r>
        <w:t xml:space="preserve">6) юридические лица, для которых пунктом 2 статьи 5 Закона Республики Казахстан "Об аудиторской деятельности" установлено обязательное проведение аудита, представляют также аудиторский отчет за последний финансовый год;</w:t>
      </w:r>
    </w:p>
    <w:p>
      <w:pPr>
        <w:pStyle w:val="Heading2"/>
      </w:pPr>
      <w:r>
        <w:t xml:space="preserve">Подпункт 7</w:t>
      </w:r>
    </w:p>
    <w:p>
      <w:r>
        <w:t xml:space="preserve">7) юридическое лицо представляет нотариально засвидетельствованную копию устава за исключением случаев, когда юридическое лицо осуществляет деятельность на основании типового устава. Нерезиденты Республики Казахстан представляют нотариально засвидетельствованную с переводом на государственный и (или) русский языки легализованную выписку из торгового реестра;</w:t>
      </w:r>
    </w:p>
    <w:p>
      <w:pPr>
        <w:pStyle w:val="Heading2"/>
      </w:pPr>
      <w:r>
        <w:t xml:space="preserve">Подпункт 8</w:t>
      </w:r>
    </w:p>
    <w:p>
      <w:r>
        <w:t xml:space="preserve">8) справка о зарегистрированном юридическом лице, филиале или представительстве;</w:t>
      </w:r>
    </w:p>
    <w:p>
      <w:pPr>
        <w:pStyle w:val="Heading2"/>
      </w:pPr>
      <w:r>
        <w:t xml:space="preserve">Подпункт 9</w:t>
      </w:r>
    </w:p>
    <w:p>
      <w:r>
        <w:t xml:space="preserve">9) физическое лицо, осуществляющее предпринимательскую деятельность, предоставляет нотариально засвидетельствованную копию документа либо документ, выданный государственным органом в электронной форме, подтверждающий право на осуществление предпринимательской деятельности без образования юридического лица, в соответствии с пунктом 1 статьи 79 Налогового кодекса Республики Казахстан, нотариально засвидетельствованную копию удостоверения личности (паспорта) с указанием индивидуального идентификационного номера;</w:t>
      </w:r>
    </w:p>
    <w:p>
      <w:pPr>
        <w:pStyle w:val="Heading2"/>
      </w:pPr>
      <w:r>
        <w:t xml:space="preserve">Подпункт 10</w:t>
      </w:r>
    </w:p>
    <w:p>
      <w:r>
        <w:t xml:space="preserve">10) оригинал справки банка или филиала банка с подписью и печатью, в котором обслуживается потенциальный частный партнер, об отсутствии просроченной задолженности по всем видам обязательств потенциального частного партнера, длящейся более трех месяцев, предшествующих дате выдачи справки, перед банком или филиалом банка согласно Типовому плану счетов бухгалтерского учета в банках второго уровня и ипотечных компаниях, утвержденному постановлением правления Национального Банка Республики Казахстан. Если потенциальный частный партнер является клиентом нескольких банков второго уровня или филиалов, а также иностранного банка, данная справка представляется от каждого из таких банков.</w:t>
      </w:r>
    </w:p>
    <w:p>
      <w:r>
        <w:t xml:space="preserve">Допускается предоставление кредитного отчета, предоставляемого кредитным бюро в соответствии со статьей 29 Закона Республики Казахстан "О кредитных бюро и формировании кредитных историй в Республике Казахстан".</w:t>
      </w:r>
    </w:p>
    <w:p>
      <w:r>
        <w:t xml:space="preserve">Справка банка (либо кредитный отчет) выдается не ранее двух месяцев, предшествующих дате представления организатору конкурса документов.</w:t>
      </w:r>
    </w:p>
    <w:p>
      <w:r>
        <w:t xml:space="preserve">В случае участия в конкурсе объединений физических и (или) юридических лиц в форме простого товарищества, представитель простого товарищества, помимо документов, установленных настоящими Правилами для подтверждения квалификационных требований, дополнительно представляет следующие документы:</w:t>
      </w:r>
    </w:p>
    <w:p>
      <w:r>
        <w:t xml:space="preserve">нотариально засвидетельствованную копию договора о совместной деятельности;</w:t>
      </w:r>
    </w:p>
    <w:p>
      <w:r>
        <w:t xml:space="preserve">нотариально засвидетельствованную копию договора о солидарной ответственности, заключенного между членами простого товарищества;</w:t>
      </w:r>
    </w:p>
    <w:p>
      <w:r>
        <w:t xml:space="preserve">нотариально засвидетельствованную копию доверенности на представителя простого товарищества, выступающего от его имени, осуществлять переговоры и другие мероприятия в рамках конкурса.</w:t>
      </w:r>
    </w:p>
    <w:p>
      <w:r>
        <w:t xml:space="preserve">В случае, если потенциальный частный партнер является новым юридическим лицом, учрежденным в целях реализации проекта государственно-частного партнерства, для подтверждения его соответствия квалификационным требованиям, установленным статьей 32 Закона, допускается предоставление необходимой документации его участниками (акционерами).</w:t>
      </w:r>
    </w:p>
    <w:p>
      <w:r>
        <w:t xml:space="preserve">Потенциальные частные партнеры предоставляют по своему усмотрению документы, подтверждающие их соответствия квалификационным требованиям.</w:t>
      </w:r>
    </w:p>
    <w:p>
      <w:r>
        <w:t xml:space="preserve">Потенциальный частный партнер-нерезидент Республики Казахстан в подтверждение его соответствия квалификационным требованиям, представляет те же документы, что и резиденты Республики Казахстан, либо документы, содержащие аналогичные сведения о квалификации потенциального частного партнера-нерезидента Республики Казахстан с нотариально засвидетельствованным переводом на языки конкурсной документации, а также апостилированный сертификат резидентства (если международным договором не предусмотрено иное).</w:t>
      </w:r>
    </w:p>
    <w:p>
      <w:r>
        <w:t xml:space="preserve">В случае, когда объектом государственно-частного партнерства выступают цифровые ресурсы и (или) цифровые системы потенциальный частный партнер представляет документы о праве собственности и (или) владения на цифровые ресурсы и (или) цифровые системы.</w:t>
      </w:r>
    </w:p>
    <w:p>
      <w:r>
        <w:t xml:space="preserve">|  | Приложение 11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ПРОТОКОЛ вскрытия конкурсных заявок по проекту государственно-частного партнерства "_________________________________________" от "__" _________ 20___года №__</w:t>
      </w:r>
    </w:p>
    <w:p>
      <w:pPr>
        <w:pStyle w:val="Heading2"/>
      </w:pPr>
      <w:r>
        <w:t xml:space="preserve">Текст</w:t>
      </w:r>
    </w:p>
    <w:p>
      <w:r>
        <w:t xml:space="preserve">Дата и время Организатор конкурса: ___________________________________________ Состав конкурсной комиссии:</w:t>
      </w:r>
    </w:p>
    <w:p>
      <w:r>
        <w:t xml:space="preserve">| № | ФИО | Должность в организации | Роль в комиссии |</w:t>
      </w:r>
    </w:p>
    <w:p>
      <w:r>
        <w:t xml:space="preserve">|---|---|---|---|</w:t>
      </w:r>
    </w:p>
    <w:p>
      <w:pPr>
        <w:pStyle w:val="Heading2"/>
      </w:pPr>
      <w:r>
        <w:t xml:space="preserve">Текст</w:t>
      </w:r>
    </w:p>
    <w:p>
      <w:r>
        <w:t xml:space="preserve">№ лота (при наличии) ___________________________________________ Наименование лота (при наличии) _________________________________ Заявки на участие в конкурсе представлены следующими потенциальными частными партнерами (количество заявок):</w:t>
      </w:r>
    </w:p>
    <w:p>
      <w:r>
        <w:t xml:space="preserve">| № | Наименование потенциального частного партнера | БИН (ИИН) / идентификационный номер | Дата и время представления заявки (по хронологии) |</w:t>
      </w:r>
    </w:p>
    <w:p>
      <w:r>
        <w:t xml:space="preserve">|---|---|---|---|</w:t>
      </w:r>
    </w:p>
    <w:p>
      <w:pPr>
        <w:pStyle w:val="Heading2"/>
      </w:pPr>
      <w:r>
        <w:t xml:space="preserve">Текст</w:t>
      </w:r>
    </w:p>
    <w:p>
      <w:r>
        <w:t xml:space="preserve">Информация о наличии (отсутствии) документов, предусмотренных конкурсной документацией:</w:t>
      </w:r>
    </w:p>
    <w:p>
      <w:r>
        <w:t xml:space="preserve">| Наименование потенциального поставщика БИН (ИИН) / идентификационный номер |  |  |</w:t>
      </w:r>
    </w:p>
    <w:p>
      <w:r>
        <w:t xml:space="preserve">|---|---|---|</w:t>
      </w:r>
    </w:p>
    <w:p>
      <w:r>
        <w:t xml:space="preserve">| № | Наименование документа | Признак наличия |</w:t>
      </w:r>
    </w:p>
    <w:p>
      <w:pPr>
        <w:pStyle w:val="Heading2"/>
      </w:pPr>
      <w:r>
        <w:t xml:space="preserve">Текст</w:t>
      </w:r>
    </w:p>
    <w:p>
      <w:r>
        <w:t xml:space="preserve">Примечание: Расшифровка аббревиатур: БИН – бизнес-идентификационный номер; ИИН – индивидуальный идентификационный номер; ФИО – фамилия, имя, отчество (при его наличии).</w:t>
      </w:r>
    </w:p>
    <w:p>
      <w:r>
        <w:t xml:space="preserve">|  | Приложение 12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ПРОТОКОЛ предварительного рассмотрения конкурсных заявок по проекту государственно-частного партнерства "_________________________" от "___" _________ 20___года №__</w:t>
      </w:r>
    </w:p>
    <w:p>
      <w:pPr>
        <w:pStyle w:val="Heading2"/>
      </w:pPr>
      <w:r>
        <w:t xml:space="preserve">Текст</w:t>
      </w:r>
    </w:p>
    <w:p>
      <w:r>
        <w:t xml:space="preserve">№ (номер конкурса) дата и время Организатор конкурса: ___________________________________________ Состав конкурсной комиссии:</w:t>
      </w:r>
    </w:p>
    <w:p>
      <w:r>
        <w:t xml:space="preserve">| № | ФИО | Должность в организации | Роль в комиссии |</w:t>
      </w:r>
    </w:p>
    <w:p>
      <w:r>
        <w:t xml:space="preserve">|---|---|---|---|</w:t>
      </w:r>
    </w:p>
    <w:p>
      <w:pPr>
        <w:pStyle w:val="Heading2"/>
      </w:pPr>
      <w:r>
        <w:t xml:space="preserve">Текст</w:t>
      </w:r>
    </w:p>
    <w:p>
      <w:r>
        <w:t xml:space="preserve">№ лота (при наличии) __________________________________________ Наименование лота (при наличии) ________________________________ Информация о представленных заявках на участие в конкурсе (лоте) (по хронологии): (количество заявок)</w:t>
      </w:r>
    </w:p>
    <w:p>
      <w:r>
        <w:t xml:space="preserve">| № | Наименование потенциального частного партнера | БИН (ИИН) / идентификационный номер | Дата и время представления заявки (по хронологии) |</w:t>
      </w:r>
    </w:p>
    <w:p>
      <w:r>
        <w:t xml:space="preserve">|---|---|---|---|</w:t>
      </w:r>
    </w:p>
    <w:p>
      <w:pPr>
        <w:pStyle w:val="Heading2"/>
      </w:pPr>
      <w:r>
        <w:t xml:space="preserve">Текст</w:t>
      </w:r>
    </w:p>
    <w:p>
      <w:r>
        <w:t xml:space="preserve">Рассмотрение осуществлялось на соответствие "квалификационным требованиям" и "требованиям конкурсной документации". Результаты рассмотрения документации членами конкурсной комиссии:</w:t>
      </w:r>
    </w:p>
    <w:p>
      <w:r>
        <w:t xml:space="preserve">| № п/п | Наименование потенциального поставщика, БИН (ИИН)/ идентификационный номер |  |  |  |  |</w:t>
      </w:r>
    </w:p>
    <w:p>
      <w:r>
        <w:t xml:space="preserve">|---|---|---|---|---|---|</w:t>
      </w:r>
    </w:p>
    <w:p>
      <w:r>
        <w:t xml:space="preserve">|  | ФИО члена комиссии** | Решение члена комиссии | Подробное описание причин несоответствия квалификационным требованиям и/или требованиям конкурсной документации | Обоснование причин отклонения | Перечень документов в заявке потенциального поставщика которые необходимо привести в соответствие с квалификационными требованиями и/или требованиями конкурсной документации |</w:t>
      </w:r>
    </w:p>
    <w:p>
      <w:pPr>
        <w:pStyle w:val="Heading2"/>
      </w:pPr>
      <w:r>
        <w:t xml:space="preserve">Текст</w:t>
      </w:r>
    </w:p>
    <w:p>
      <w:r>
        <w:t xml:space="preserve">Отклоненные заявки на участие в конкурсе: (количество заявок):</w:t>
      </w:r>
    </w:p>
    <w:p>
      <w:r>
        <w:t xml:space="preserve">| № | Наименование потенциального частного партнера | БИН (ИИН)/ идентификационный номер | Причина отклонения |</w:t>
      </w:r>
    </w:p>
    <w:p>
      <w:r>
        <w:t xml:space="preserve">|---|---|---|---|</w:t>
      </w:r>
    </w:p>
    <w:p>
      <w:pPr>
        <w:pStyle w:val="Heading2"/>
      </w:pPr>
      <w:r>
        <w:t xml:space="preserve">Текст</w:t>
      </w:r>
    </w:p>
    <w:p>
      <w:r>
        <w:t xml:space="preserve">Заявки на участие в конкурсе, соответствующие квалификационным требованиям и/или требованиям конкурсной документации: (количество заявок)</w:t>
      </w:r>
    </w:p>
    <w:p>
      <w:r>
        <w:t xml:space="preserve">| № | Наименование потенциального частного партнера | БИН (ИИН) / идентификационный номер |</w:t>
      </w:r>
    </w:p>
    <w:p>
      <w:r>
        <w:t xml:space="preserve">|---|---|---|</w:t>
      </w:r>
    </w:p>
    <w:p>
      <w:pPr>
        <w:pStyle w:val="Heading2"/>
      </w:pPr>
      <w:r>
        <w:t xml:space="preserve">Текст</w:t>
      </w:r>
    </w:p>
    <w:p>
      <w:r>
        <w:t xml:space="preserve">Окончательная дата и время представления заявок на участие в конкурсе, приведенных потенциальными частными партнерами в соответствие с квалификационными требованиями и требованиями конкурсной документации: не позднее 3 (трех) рабочих дней с момента публикации данного протокола на веб-портале. Результаты голосования членов конкурсной комиссии: Потенциальный частный партнер _________________ "За" - _______ голосов "Против" - _____ голосов. Потенциальный частный партнер _________________ "За" - _______ голосов "Против" - _____ голосов. По результатам голосования конкурсная комиссия РЕШИЛА: признать прошедшим (-и) квалификационный отбор: _____________________ (наименование потенциального частного партнера) _____________________ (наименование потенциального частного партнера) В случае несогласия с решением Комиссии любой член данной Комиссии выражает особое мнение, которое направляется им в рабочий орган Комиссии в течение 3 (трех) рабочих дней со дня проведения заседания Комиссии и прилагается к протоколу. Примечание: Расшифровка аббревиатур: БИН – бизнес-идентификационный номер; ИИН – индивидуальный идентификационный номер; ФИО – фамилия, имя, отчество (при его наличии).</w:t>
      </w:r>
    </w:p>
    <w:p>
      <w:r>
        <w:t xml:space="preserve">|  | Приложение 13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ПРОТОКОЛ об итогах конкурса по определению частного партнера по проекту государственно-частного партнерства "______________________________________________" от "___" _________ 20___года №__</w:t>
      </w:r>
    </w:p>
    <w:p>
      <w:pPr>
        <w:pStyle w:val="Heading2"/>
      </w:pPr>
      <w:r>
        <w:t xml:space="preserve">Текст</w:t>
      </w:r>
    </w:p>
    <w:p>
      <w:r>
        <w:t xml:space="preserve">Сноска. Приложение 13 – в редакции приказа Заместителя Премьер-Министра - Министра национальной экономики РК от 16.01.2026</w:t>
      </w:r>
    </w:p>
    <w:p>
      <w:pPr>
        <w:pStyle w:val="Heading2"/>
      </w:pPr>
      <w:r>
        <w:t xml:space="preserve">Текст</w:t>
      </w:r>
    </w:p>
    <w:p>
      <w:r>
        <w:t xml:space="preserve">№ (номер конкурса) дата и время Организатор конкурса: ______________________________ Состав конкурсной комиссии:</w:t>
      </w:r>
    </w:p>
    <w:p>
      <w:r>
        <w:t xml:space="preserve">| № | ФИО | Должность в организации | Роль в комиссии |</w:t>
      </w:r>
    </w:p>
    <w:p>
      <w:r>
        <w:t xml:space="preserve">|---|---|---|---|</w:t>
      </w:r>
    </w:p>
    <w:p>
      <w:pPr>
        <w:pStyle w:val="Heading2"/>
      </w:pPr>
      <w:r>
        <w:t xml:space="preserve">Текст</w:t>
      </w:r>
    </w:p>
    <w:p>
      <w:r>
        <w:t xml:space="preserve">№ лота (при наличии) __________________________________________ Наименование лота (при наличии) ________________________________ Информация о представленных заявках на участие в конкурсе (лоте) (по хронологии): (количество заявок)</w:t>
      </w:r>
    </w:p>
    <w:p>
      <w:r>
        <w:t xml:space="preserve">| № | Наименование потенциального частного партнера | БИН (ИИН) / идентификационный номер | Дата и время представления заявки (по хронологии) |</w:t>
      </w:r>
    </w:p>
    <w:p>
      <w:r>
        <w:t xml:space="preserve">|---|---|---|---|</w:t>
      </w:r>
    </w:p>
    <w:p>
      <w:pPr>
        <w:pStyle w:val="Heading2"/>
      </w:pPr>
      <w:r>
        <w:t xml:space="preserve">Текст</w:t>
      </w:r>
    </w:p>
    <w:p>
      <w:r>
        <w:t xml:space="preserve">Информация о приведенных в соответствие с квалификационными требованиями и требованиями конкурсной документации заявках на участие в конкурсе (данная информация размещается при наличии протокола рассмотрения заявок на участие в конкурсе) (количество заявок):</w:t>
      </w:r>
    </w:p>
    <w:p>
      <w:r>
        <w:t xml:space="preserve">| № | Наименование потенциального частного партнера | БИН (ИИН) / идентификационный номер | Дата и время представления заявки (по хронологии) |</w:t>
      </w:r>
    </w:p>
    <w:p>
      <w:r>
        <w:t xml:space="preserve">|---|---|---|---|</w:t>
      </w:r>
    </w:p>
    <w:p>
      <w:pPr>
        <w:pStyle w:val="Heading2"/>
      </w:pPr>
      <w:r>
        <w:t xml:space="preserve">Текст</w:t>
      </w:r>
    </w:p>
    <w:p>
      <w:r>
        <w:t xml:space="preserve">Результаты голосования членов конкурсной комиссии:</w:t>
      </w:r>
    </w:p>
    <w:p>
      <w:r>
        <w:t xml:space="preserve">| № | Наименование потенциального частного партнера, БИН (ИИН)/ идентификационный номер |  |  |  |</w:t>
      </w:r>
    </w:p>
    <w:p>
      <w:r>
        <w:t xml:space="preserve">|---|---|---|---|---|</w:t>
      </w:r>
    </w:p>
    <w:p>
      <w:r>
        <w:t xml:space="preserve">|  | ФИО члена комиссии** | Решение члена комиссии | Подробное описание причин несоответствия квалификационным требованиям и/или требованиям конкурсной документации | Обоснование причин отклонения |</w:t>
      </w:r>
    </w:p>
    <w:p>
      <w:pPr>
        <w:pStyle w:val="Heading2"/>
      </w:pPr>
      <w:r>
        <w:t xml:space="preserve">Текст</w:t>
      </w:r>
    </w:p>
    <w:p>
      <w:r>
        <w:t xml:space="preserve">Итоговый реестр отклоненных заявок на участие в конкурсе (количество заявок):</w:t>
      </w:r>
    </w:p>
    <w:p>
      <w:r>
        <w:t xml:space="preserve">| № | Наименование потенциального частного партнера | БИН (ИИН)/ идентификационный номер | Причина отклонения |</w:t>
      </w:r>
    </w:p>
    <w:p>
      <w:r>
        <w:t xml:space="preserve">|---|---|---|---|</w:t>
      </w:r>
    </w:p>
    <w:p>
      <w:pPr>
        <w:pStyle w:val="Heading2"/>
      </w:pPr>
      <w:r>
        <w:t xml:space="preserve">Текст</w:t>
      </w:r>
    </w:p>
    <w:p>
      <w:r>
        <w:t xml:space="preserve">Итоговый реестр допущенных заявок на участие в конкурсе (количество заявок):</w:t>
      </w:r>
    </w:p>
    <w:p>
      <w:r>
        <w:t xml:space="preserve">| № | Наименование потенциального частного партнера | БИН (ИИН)/ идентификационный номер | Примечание |</w:t>
      </w:r>
    </w:p>
    <w:p>
      <w:r>
        <w:t xml:space="preserve">|---|---|---|---|</w:t>
      </w:r>
    </w:p>
    <w:p>
      <w:pPr>
        <w:pStyle w:val="Heading2"/>
      </w:pPr>
      <w:r>
        <w:t xml:space="preserve">Текст</w:t>
      </w:r>
    </w:p>
    <w:p>
      <w:r>
        <w:t xml:space="preserve">Информация о результатах применения относительного значения критериев, предусмотренных пункту __ настоящих Правил, ко всем конкурсным заявкам на участие в конкурсе по определению частного партнера, представленным на участие в данном конкурсе:</w:t>
      </w:r>
    </w:p>
    <w:p>
      <w:r>
        <w:t xml:space="preserve">| № п/п (начиная с лучшего предложения) | Наименование потенциального частного партнера | БИН (ИИН)/ИНН/НП | Критерии |  |  |</w:t>
      </w:r>
    </w:p>
    <w:p>
      <w:r>
        <w:t xml:space="preserve">|---|---|---|---|---|---|</w:t>
      </w:r>
    </w:p>
    <w:p>
      <w:r>
        <w:t xml:space="preserve">|  |  |  | Объем выплат государственных обязательств по проекту государственно-частного партнерства | Срок выплат государственных обязательств по проекту государственно-частного партнерства | Объем средств частного партнера, подлежащих привлечению для реализации проекта государственно-частного партнерства |</w:t>
      </w:r>
    </w:p>
    <w:p>
      <w:pPr>
        <w:pStyle w:val="Heading2"/>
      </w:pPr>
      <w:r>
        <w:t xml:space="preserve">Текст</w:t>
      </w:r>
    </w:p>
    <w:p>
      <w:r>
        <w:t xml:space="preserve">Продолжение таблицы</w:t>
      </w:r>
    </w:p>
    <w:p>
      <w:r>
        <w:t xml:space="preserve">| Критерии |  |  |  |  |  |  |  |</w:t>
      </w:r>
    </w:p>
    <w:p>
      <w:r>
        <w:t xml:space="preserve">|---|---|---|---|---|---|---|---|</w:t>
      </w:r>
    </w:p>
    <w:p>
      <w:r>
        <w:t xml:space="preserve">| Сроки строительства, создания, реконструкции, модернизации и (или) эксплуатации объекта государственно-частного партнерства (месяцы, лет) | Стоимость строительства, создания, реконструкции, модернизации и (или) эксплуатации объекта государственно-частного партнерства | Технико-экономические показатели объекта договора государственно-частного партнерства | Предельные цены (тарифы) на производимые товары, выполняемые работы, оказываемые услуги, надбавки к таким ценам (тарифам) при осуществлении деятельности, предусмотренной договором государственно-частного партнерства | Риски, принимаемые на себя частным партнером | Информация по доле внутристрановой ценности | Опыт реализованных проектов (наличие опыта строительства, создания, реконструкции, модернизации и (или) эксплуатации объектов (самостоятельно либо совместно с иными лицами в качестве участника), аналогичных объекту, указанному в Конкурсной документации) | Степень участия в подготовке проекта государственно-частного партнерства |</w:t>
      </w:r>
    </w:p>
    <w:p>
      <w:pPr>
        <w:pStyle w:val="Heading2"/>
      </w:pPr>
      <w:r>
        <w:t xml:space="preserve">Текст</w:t>
      </w:r>
    </w:p>
    <w:p>
      <w:r>
        <w:t xml:space="preserve">Перечень отклоненных потенциальных частных партнеров, в результате переговоров об условиях заключения договора о государственно-частном партнерстве:</w:t>
      </w:r>
    </w:p>
    <w:p>
      <w:r>
        <w:t xml:space="preserve">| № | Наименование потенциального частного партнера | БИН (ИИН)/ идентификационный номер | Причина отклонения |</w:t>
      </w:r>
    </w:p>
    <w:p>
      <w:r>
        <w:t xml:space="preserve">|---|---|---|---|</w:t>
      </w:r>
    </w:p>
    <w:p>
      <w:pPr>
        <w:pStyle w:val="Heading2"/>
      </w:pPr>
      <w:r>
        <w:t xml:space="preserve">Текст</w:t>
      </w:r>
    </w:p>
    <w:p>
      <w:r>
        <w:t xml:space="preserve">Решение конкурсной комиссии:</w:t>
      </w:r>
    </w:p>
    <w:p>
      <w:pPr>
        <w:pStyle w:val="Heading2"/>
      </w:pPr>
      <w:r>
        <w:t xml:space="preserve">Пункт 1</w:t>
      </w:r>
    </w:p>
    <w:p>
      <w:r>
        <w:t xml:space="preserve">1. Определить победителем: (БИН/ИИН наименование потенциального частного партнера победителя).</w:t>
      </w:r>
    </w:p>
    <w:p>
      <w:pPr>
        <w:pStyle w:val="Heading2"/>
      </w:pPr>
      <w:r>
        <w:t xml:space="preserve">Пункт 2</w:t>
      </w:r>
    </w:p>
    <w:p>
      <w:r>
        <w:t xml:space="preserve">2. Государственному партнеру (наименование) заключить договор о государственно-частном партнерстве с (БИН/ИИН, наименование потенциального частного партнера победителя). Либо: Признать конкурс (наименование проекта) несостоявшимся в связи с __________ *:</w:t>
      </w:r>
    </w:p>
    <w:p>
      <w:r>
        <w:t xml:space="preserve">Решение конкурсной комиссии:</w:t>
      </w:r>
    </w:p>
    <w:p>
      <w:pPr>
        <w:pStyle w:val="Heading2"/>
      </w:pPr>
      <w:r>
        <w:t xml:space="preserve">Пункт 1</w:t>
      </w:r>
    </w:p>
    <w:p>
      <w:r>
        <w:t xml:space="preserve">1. Определить победителем по лоту №___: (БИН/ИИН наименование потенциального частного партнера победителя).</w:t>
      </w:r>
    </w:p>
    <w:p>
      <w:pPr>
        <w:pStyle w:val="Heading2"/>
      </w:pPr>
      <w:r>
        <w:t xml:space="preserve">Пункт 2</w:t>
      </w:r>
    </w:p>
    <w:p>
      <w:r>
        <w:t xml:space="preserve">2. Государственному партнеру (наименование) заключить договор о государственно-частном партнерстве с (БИН/ИИН наименование потенциального частного партнера победителя). Либо: Признать конкурс (наименование проекта) по лоту №___ несостоявшимся в связи с _____________________ *:</w:t>
      </w:r>
    </w:p>
    <w:p>
      <w:r>
        <w:t xml:space="preserve">Примечание: *Одно из следующих значений: "отсутствие представленных заявок", "представление менее двух заявок", "к участию в конкурсе не допущен ни один потенциальный поставщик", "к участию в конкурсе допущен один потенциальный поставщик".</w:t>
      </w:r>
    </w:p>
    <w:p>
      <w:r>
        <w:t xml:space="preserve">Примечание: Расшифровка аббревиатур: БИН – бизнес-идентификационный номер; ИИН – индивидуальный идентификационный номер; ФИО – фамилия, имя, отчество (при его наличии).</w:t>
      </w:r>
    </w:p>
    <w:p>
      <w:r>
        <w:t xml:space="preserve">|  | Приложение 14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pPr>
        <w:pStyle w:val="Heading2"/>
      </w:pPr>
      <w:r>
        <w:t xml:space="preserve">Глава Руководство к составлению технического задания</w:t>
      </w:r>
    </w:p>
    <w:p>
      <w:pPr>
        <w:pStyle w:val="Heading2"/>
      </w:pPr>
      <w:r>
        <w:t xml:space="preserve">Пункт 1</w:t>
      </w:r>
    </w:p>
    <w:p>
      <w:r>
        <w:t xml:space="preserve">1. Техническое задание составляется в соответствии с настоящим Руководством на первом этапе конкурса по определению частного партнера с использованием двухэтапных процедур, для разработки потенциальными частными партнерами технических предложений.</w:t>
      </w:r>
    </w:p>
    <w:p>
      <w:r>
        <w:t xml:space="preserve">Техническое задание подписывается первым руководителем уполномоченного лица, либо лицом его замещающим, либо лицом, уполномоченным им.</w:t>
      </w:r>
    </w:p>
    <w:p>
      <w:pPr>
        <w:pStyle w:val="Heading2"/>
      </w:pPr>
      <w:r>
        <w:t xml:space="preserve">Пункт 2</w:t>
      </w:r>
    </w:p>
    <w:p>
      <w:r>
        <w:t xml:space="preserve">2. В техническом задании указываются:</w:t>
      </w:r>
    </w:p>
    <w:p>
      <w:r>
        <w:t xml:space="preserve">цель проекта государственно-частного партнерства;</w:t>
      </w:r>
    </w:p>
    <w:p>
      <w:r>
        <w:t xml:space="preserve">описание объекта государственно-частного партнерства;</w:t>
      </w:r>
    </w:p>
    <w:p>
      <w:r>
        <w:t xml:space="preserve">требования и форма представления потенциальными частными партнерами технических предложений;</w:t>
      </w:r>
    </w:p>
    <w:p>
      <w:r>
        <w:t xml:space="preserve">требование о применении при разработке технических предложений национальных и неправительственных стандартов Республики Казахстан (при их наличии);</w:t>
      </w:r>
    </w:p>
    <w:p>
      <w:r>
        <w:t xml:space="preserve">срок представления технических предложений;</w:t>
      </w:r>
    </w:p>
    <w:p>
      <w:r>
        <w:t xml:space="preserve">требование по определению предварительных размеров затрат на проект государственно-частного партнерства (на создание объекта государственно-частного партнерства, на его эксплуатацию);</w:t>
      </w:r>
    </w:p>
    <w:p>
      <w:r>
        <w:t xml:space="preserve">и иные требования, связанные с реализацией проекта государственно-частного партнерства.</w:t>
      </w:r>
    </w:p>
    <w:p>
      <w:pPr>
        <w:pStyle w:val="Heading2"/>
      </w:pPr>
      <w:r>
        <w:t xml:space="preserve">Пункт 3</w:t>
      </w:r>
    </w:p>
    <w:p>
      <w:r>
        <w:t xml:space="preserve">3. В случае необходимости, в техническое задание включаются:</w:t>
      </w:r>
    </w:p>
    <w:p>
      <w:r>
        <w:t xml:space="preserve">требования к товарам, работам и услугам, связанным с реализацией проекта государственно-частного партнерства;</w:t>
      </w:r>
    </w:p>
    <w:p>
      <w:r>
        <w:t xml:space="preserve">требования к квалификации и опыту потенциальных частных партнеров;</w:t>
      </w:r>
    </w:p>
    <w:p>
      <w:r>
        <w:t xml:space="preserve">и иные требования, связанные с реализацией проекта государственно-частного партнерства.</w:t>
      </w:r>
    </w:p>
    <w:p>
      <w:pPr>
        <w:pStyle w:val="Heading2"/>
      </w:pPr>
      <w:r>
        <w:t xml:space="preserve">Пункт 4</w:t>
      </w:r>
    </w:p>
    <w:p>
      <w:r>
        <w:t xml:space="preserve">4. В зависимости от специфики проекта государственно-частного партнерства техническое задание не должно противоречить требованиям, установленным законодательством Республики Казахстан в сфере технического регулирования, государственным строительным нормам и правилам, а также другим требованиям законодательства Республики Казахстан.</w:t>
      </w:r>
    </w:p>
    <w:p>
      <w:pPr>
        <w:pStyle w:val="Heading2"/>
      </w:pPr>
      <w:r>
        <w:t xml:space="preserve">Пункт 5</w:t>
      </w:r>
    </w:p>
    <w:p>
      <w:r>
        <w:t xml:space="preserve">5. Для разработки технического задания уполномоченное лицо при необходимости создает экспертную комиссию либо привлекает эксперта.</w:t>
      </w:r>
    </w:p>
    <w:p>
      <w:r>
        <w:t xml:space="preserve">|  | Приложение 15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Структура бизнес-плана к проекту государственно-частного партнерства</w:t>
      </w:r>
    </w:p>
    <w:p>
      <w:r>
        <w:t xml:space="preserve">| Наименование | Рекомендации по заполнению |</w:t>
      </w:r>
    </w:p>
    <w:p>
      <w:r>
        <w:t xml:space="preserve">|---|---|</w:t>
      </w:r>
    </w:p>
    <w:p>
      <w:r>
        <w:t xml:space="preserve">| Резюме проекта |  |</w:t>
      </w:r>
    </w:p>
    <w:p>
      <w:r>
        <w:t xml:space="preserve">| 1. Описание проекта |  |</w:t>
      </w:r>
    </w:p>
    <w:p>
      <w:r>
        <w:t xml:space="preserve">| 1.1. Цели и задачи проекта | указываются полное наименование проекта, цели и задачи проекта, суть проекта |</w:t>
      </w:r>
    </w:p>
    <w:p>
      <w:r>
        <w:t xml:space="preserve">| 1.2. Место реализации | указывается место реализации проекта |</w:t>
      </w:r>
    </w:p>
    <w:p>
      <w:r>
        <w:t xml:space="preserve">| 1.3. Стоимость проекта и источники финансирования | указывается стоимость проекта и источники финансирования |</w:t>
      </w:r>
    </w:p>
    <w:p>
      <w:r>
        <w:t xml:space="preserve">| 1.4. Сроки и этапы реализации | указываются сроки и этапы реализации проекта |</w:t>
      </w:r>
    </w:p>
    <w:p>
      <w:r>
        <w:t xml:space="preserve">| 1.5. Результат проекта | указывается конечный результат проекта |</w:t>
      </w:r>
    </w:p>
    <w:p>
      <w:r>
        <w:t xml:space="preserve">| 2. Описание инициатора проекта |  |</w:t>
      </w:r>
    </w:p>
    <w:p>
      <w:r>
        <w:t xml:space="preserve">| 2.1. Инициатор проекта | указываются наименование инициатора проекта государственно-частного партнерства, фамилия, имя, отчество (при наличии), должность, контактный телефон и адрес (адреса) электронной почты представителя инициатора проекта государственно-частного партнерства; история развития юридического лица, данные об учредителях (по вновь созданным юридическим лицам) или о каждом из участников консорциума (если проект инициирован консорциумом), состояние юридического лица на момент разработки бизнес-плана к проекту государственно-частного партнерства |</w:t>
      </w:r>
    </w:p>
    <w:p>
      <w:r>
        <w:t xml:space="preserve">| 2.2. Опыт реализации аналогичных проектов | указывается опыт инициатора проекта (международный и/или казахстанский опыт реализации аналогичных проектов в данной отрасли (сфере) экономики) |</w:t>
      </w:r>
    </w:p>
    <w:p>
      <w:r>
        <w:t xml:space="preserve">| 2.3. Информация об объекте государственно-частного партнерства и ином имуществе, не входящем в состав объекта государственно-частного партнерства | указываются: 1) основание применения статьи 44 Закона Республики Казахстан "О государственно-частном партнерстве" (подтверждение уникальности объекта, в ходе эксплуатации которого производятся товары или услуги, которые не производятся на территории Республики Казахстан на момент подачи заявки); 2) правовой статус объекта государственно-частного партнерства и иного имущества, не входящего в состав объекта государственно-частного партнерства (собственность, балансодержатель, ограничения и обременения), но используемого в проекте государственно-частного партнерства. При реконструкции, модернизации и капитальном ремонте объекта государственно-частного партнерства прилагается его ретроспектива (дата ввода в эксплуатацию объекта, проведенные работы по реконструкции, модернизации, капитальном ремонте и другие сведения, связанные с данным объектом). В случае затрагивания вопросов планируемого проекта государственно-частного партнерства археологических и иных особо охраняемых государством объектов, приводятся сведения о состоянии данных объектов, а также о влиянии на них проекта государственно-частного партнерства. |</w:t>
      </w:r>
    </w:p>
    <w:p>
      <w:r>
        <w:t xml:space="preserve">| 3. Маркетинговый раздел | указывается: 3.1. Предлагаемые виды товаров, работ, услуг; 3.2. Описание рынка и его перспективы развития: - анализ потребителей: требований к продукции (услуге) и возможностей их удовлетворения; - анализ и описание конкурентов; 3.3. SWOT-анализ (определение и оценка потенциальных сильных и слабых сторон, возможностей и угроз товаров, работ, услуг, предполагаемых в рамках реализации проекта государственно-частного партнерства); 3.4. Политика ценообразования для производителей товаров (услуг) – субъектов естественных монополий |</w:t>
      </w:r>
    </w:p>
    <w:p>
      <w:r>
        <w:t xml:space="preserve">| 4. Организационный план | указывается: 4.1. Законодательные, нормативные и другие документы, имеющие правовую силу и отношение к данному проекту; 4.2. График реализации проекта; 4.2. Информация о механизмах взаимодействия сторон, ответственности каждой стороны проекта государственно-частного партнерства, в том числе третьих лиц (с приложением схемы взаимодействия сторон) в инвестиционном и постинвестиционном периоде |</w:t>
      </w:r>
    </w:p>
    <w:p>
      <w:r>
        <w:t xml:space="preserve">| 5. Производственный раздел | указываются: 5.1. Географическое положение предприятия, транспортные пути, наличие коммуникаций (в том числе информация о существующей и/или необходимой для реализации проекта инженерно-транспортной инфраструктуре (железнодорожных магистралях, автомобильных дорогах, трубопроводах, электро- и теплосетях, водопроводах, газопроводах и другой инфраструктуре); 5.2. Сведения о наличии разработанных проектно-сметных документаций; 5.3. Технология (в том числе сведения о планируемых к внедрению технологических инновациях) и характеристика оборудования; 5.4. Потребность в площадях (планируемые физические параметры и технические характеристики объекта, создаваемого в результате реализации проекта государственно-частного партнерства, в том числе планируемая производственная мощность); 5.5. Потребность в производственном персонале (численность, специализация, квалификация); 5.6. Объем производства (описание производственного цикла производства товаров, работ и услуг, развития тепловых и электрических сетей, газораспределительных систем, а также сетей водоснабжения и канализации, в случае принадлежности проекта к сферам естественных монополий); 5.7. Расчет переменных и постоянных издержек |</w:t>
      </w:r>
    </w:p>
    <w:p>
      <w:r>
        <w:t xml:space="preserve">| 6. Финансовый раздел | указываются: 6.1. Объем инвестиций, планируемых к вложению в рамках проекта государственно-частного партнерства; 6.2. Предварительный расчет тарифов (цен, ставок сборов) на услуги (товары, работы), в том числе относящиеся к сфере естественных монополий, с приложением обоснований расчетов и сведений о влиянии тарифов (цен, ставок сборов) на социально-экономическую ситуацию в стране, регионе; 6.3. Запрашиваемые меры государственной поддержки и источников возмещения затрат и получения доходов частного партнера, в том числе запрашиваемые виды, объемы, сроки и условия их предоставления; 6.4. Прогноз отчета о прибылях и убытках; 6.5. Прогноз отчета движения денежных средств; Прилагаются финансово-экономические модели, графики, диаграммы, рисунки и иные материалы, подтверждающие и раскрывающие информацию, предусмотренную данным бизнес-планом к проекту государственно-частного партнерства |</w:t>
      </w:r>
    </w:p>
    <w:p>
      <w:pPr>
        <w:pStyle w:val="Heading2"/>
      </w:pPr>
      <w:r>
        <w:t xml:space="preserve">1</w:t>
      </w:r>
    </w:p>
    <w:p>
      <w:r>
        <w:t xml:space="preserve">| Наименование | Рекомендации по заполнению |</w:t>
      </w:r>
    </w:p>
    <w:p>
      <w:r>
        <w:t xml:space="preserve">|---|---|</w:t>
      </w:r>
    </w:p>
    <w:p>
      <w:r>
        <w:t xml:space="preserve">| 7. Оценка эффективности проекта | указываются: 7.1. Анализ проекта с помощью простых методов финансовой оценки (окупаемость, рентабельность); 7.2. Анализ проекта с помощью методов дисконтирования (чистая приведенная стоимость (NPV – Net present value); внутренняя норма доходности (IRR - internal rate of return,); 7.3. Анализ безубыточности; 7.4. Анализ чувствительности проекта; 7.5. Оценка социально-экономической эффективности в соответствии с Методикой оценки социально-экономической эффективности проектов государственно-частного партнерства согласно приложению 10 к настоящему приказу |</w:t>
      </w:r>
    </w:p>
    <w:p>
      <w:r>
        <w:t xml:space="preserve">| 8. Риски и факторы, снижающие риск | указывается анализ распределения и оценки рисков проекта государственно-частного партнерства в соответствии с Методикой распределения и оценки рисков проектов государственно-частного партнерства согласно приложению 7 к настоящему приказу |</w:t>
      </w:r>
    </w:p>
    <w:p>
      <w:r>
        <w:t xml:space="preserve">| Приложения | прилагаются материалы, подтверждающие и раскрывающие информацию, предусмотренную данным бизнес-планом к проекту государственно-частного партнерства |</w:t>
      </w:r>
    </w:p>
    <w:p>
      <w:r>
        <w:t xml:space="preserve">|  | Приложение 16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ПРОТОКОЛ заседания комиссии по проведению прямых переговоров по проекту государственно-частного партнерства "________________________" от "___" _________ 20___года №__</w:t>
      </w:r>
    </w:p>
    <w:p>
      <w:pPr>
        <w:pStyle w:val="Heading2"/>
      </w:pPr>
      <w:r>
        <w:t xml:space="preserve">Текст</w:t>
      </w:r>
    </w:p>
    <w:p>
      <w:r>
        <w:t xml:space="preserve">Организатор прямых переговоров: _________________________________ Потенциальный частный партнер: _________________________________ Дата проведения прямых переговоров: "___" ___________ 20__ года Председательствовал: ____________________________________________ Секретарь: ______________________________________________________ Состав конкурсной комиссии:</w:t>
      </w:r>
    </w:p>
    <w:p>
      <w:r>
        <w:t xml:space="preserve">| № | ФИО | Должность в организации | Роль в комиссии |</w:t>
      </w:r>
    </w:p>
    <w:p>
      <w:r>
        <w:t xml:space="preserve">|---|---|---|---|</w:t>
      </w:r>
    </w:p>
    <w:p>
      <w:pPr>
        <w:pStyle w:val="Heading2"/>
      </w:pPr>
      <w:r>
        <w:t xml:space="preserve">Текст</w:t>
      </w:r>
    </w:p>
    <w:p>
      <w:r>
        <w:t xml:space="preserve">ПОВЕСТКА ДНЯ: _______________________________________________ Выступил: ______________________________________________________ Результаты голосования: "За" - _______ голосов "Против" - _____ голосов "Воздержался" - _____ голосов По результатам голосования конкурсная комиссия РЕШИЛА: ___________________________________________________________ Подписи членов конкурсной комиссии: Председатель конкурсной комиссии_________________ ФИО, должность Член конкурсной комиссии ________________________ ФИО, должность Член конкурсной комиссии ________________________ ФИО, должность Член конкурсной комиссии ________________________ ФИО, должность Секретарь конкурсной комиссии ____________________ ФИО, должность К настоящему протоколу прикладываются особые мнения _____________ (ФИО членов Комиссии, выразивших особое мнение) на _____ листах. Примечание: Расшифровка аббревиатур: ФИО – фамилия, имя, отчество (при его наличии).</w:t>
      </w:r>
    </w:p>
    <w:p>
      <w:r>
        <w:t xml:space="preserve">|  | Приложение 17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Отчет о сделках имущественного характера, связанных с государственной собственностью</w:t>
      </w:r>
    </w:p>
    <w:p>
      <w:r>
        <w:t xml:space="preserve">| № п/п | Вид сделки (субаренда, залог, проведение улучшений, отчуждение) | Реквизиты сделки | Описание и стоимость государственного имущества, являющегося предметом сделки |</w:t>
      </w:r>
    </w:p>
    <w:p>
      <w:r>
        <w:t xml:space="preserve">|---|---|---|---|</w:t>
      </w:r>
    </w:p>
    <w:p>
      <w:r>
        <w:t xml:space="preserve">| номер и дата договора | стороны сделки | сроки исполнения сделки | условия оплаты или порядок внесения платежей, предусмотренные сделкой |</w:t>
      </w:r>
    </w:p>
    <w:p>
      <w:r>
        <w:t xml:space="preserve">|  | Приложение 18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r>
        <w:t xml:space="preserve">|  | Форма |</w:t>
      </w:r>
    </w:p>
    <w:p>
      <w:pPr>
        <w:pStyle w:val="Heading2"/>
      </w:pPr>
      <w:r>
        <w:t xml:space="preserve">Глава Информация по мониторингу реализации проекта государственно-частного партнерства: ____________________________________________ (наименование проекта) по итогам 20____года (по срокам и содержанию)</w:t>
      </w:r>
    </w:p>
    <w:p>
      <w:r>
        <w:t xml:space="preserve">| № | Наименование | план | факт | причины отклонения |  |</w:t>
      </w:r>
    </w:p>
    <w:p>
      <w:r>
        <w:t xml:space="preserve">|---|---|---|---|---|---|</w:t>
      </w:r>
    </w:p>
    <w:p>
      <w:r>
        <w:t xml:space="preserve">| 1. | Дата предоставления земельного участка |  |  |  |  |</w:t>
      </w:r>
    </w:p>
    <w:p>
      <w:r>
        <w:t xml:space="preserve">| 2. | Дата обеспечения инженерными и транспортными коммуникациями |  |  |  |  |</w:t>
      </w:r>
    </w:p>
    <w:p>
      <w:r>
        <w:t xml:space="preserve">| 3. | Даты выдачи разрешения на строительство и иных разрешений |  |  |  |  |</w:t>
      </w:r>
    </w:p>
    <w:p>
      <w:r>
        <w:t xml:space="preserve">| 4. | Дата финансового закрытия: обеспечение проекта финансовыми ресурсами |  |  |  |  |</w:t>
      </w:r>
    </w:p>
    <w:p>
      <w:r>
        <w:t xml:space="preserve">| 5. | Стоимость объекта государственно-частного партнерства (стоимость строительства/ реконструкции/капитального ремонта /модернизации объекта государственно-частного партнерства, стоимость услуг (по сервисным контрактам) |  |  |  |  |</w:t>
      </w:r>
    </w:p>
    <w:p>
      <w:r>
        <w:t xml:space="preserve">| 6. | Дата начала инвестиционного периода |  |  |  |  |</w:t>
      </w:r>
    </w:p>
    <w:p>
      <w:r>
        <w:t xml:space="preserve">| 7. | Дата завершения инвестиционного периода |  |  |  |  |</w:t>
      </w:r>
    </w:p>
    <w:p>
      <w:r>
        <w:t xml:space="preserve">| 8. | Дата начала эксплуатационного периода |  |  |  |  |</w:t>
      </w:r>
    </w:p>
    <w:p>
      <w:r>
        <w:t xml:space="preserve">| 9. | Дата завершения эксплуатационного периода |  |  |  |  |</w:t>
      </w:r>
    </w:p>
    <w:p>
      <w:r>
        <w:t xml:space="preserve">| 10. | Дата ввода объекта в эксплуатацию (Для имущественных комплексов указывается для каждого объекта по-отдельности) |  |  |  |  |</w:t>
      </w:r>
    </w:p>
    <w:p>
      <w:r>
        <w:t xml:space="preserve">| 11. | Дата приема объекта в государственную собственность |  |  |  |  |</w:t>
      </w:r>
    </w:p>
    <w:p>
      <w:r>
        <w:t xml:space="preserve">| 12. | Дата передачи прав (пользования, владения) частному партнеру |  |  |  |  |</w:t>
      </w:r>
    </w:p>
    <w:p>
      <w:r>
        <w:t xml:space="preserve">| 13. | Штатная численность персонала частного партнера, работающего в эксплуатационный период на Объекте государственно-частного партнерства, единиц |  |  |  |  |</w:t>
      </w:r>
    </w:p>
    <w:p>
      <w:r>
        <w:t xml:space="preserve">| 14. | Штатная численность персонала государственного партнера, работающего в эксплуатационный период на Объекте государственно-частного партнерства, единиц |  |  |  |  |</w:t>
      </w:r>
    </w:p>
    <w:p>
      <w:r>
        <w:t xml:space="preserve">| 15. | Мощность объекта В случае имущественных комплексов указывается для каждого объекта по-отдельности. | наименование объекта |  |  |  |</w:t>
      </w:r>
    </w:p>
    <w:p>
      <w:r>
        <w:t xml:space="preserve">| ед. измерения |  |  |  |  |  |</w:t>
      </w:r>
    </w:p>
    <w:p>
      <w:r>
        <w:t xml:space="preserve">| количественное выражение |  |  |  |  |  |</w:t>
      </w:r>
    </w:p>
    <w:p>
      <w:r>
        <w:t xml:space="preserve">| 16. | Исполнение обязательств государственным партнером по Договору, в том числе раздел Договора "Права и обязанности государственного партнера". В случае участия нескольких государственных партнеров указывается для каждого по-отдельности. | в инвестиционный период: | 1) 2) … n) | 1) 2) … n) |  |</w:t>
      </w:r>
    </w:p>
    <w:p>
      <w:r>
        <w:t xml:space="preserve">| в постинвестиционный/эксплуатационный период: |  |  |  |  |  |</w:t>
      </w:r>
    </w:p>
    <w:p>
      <w:r>
        <w:t xml:space="preserve">| 17. | Исполнение обязательств частным партнером по Договору: в том числе раздел Договора "Права и обязанности частного партнера". В случае участия оператора, иной эксплуатирующей организации, другие помимо частного партнера в эксплуатационный период указывается для каждого по-отдельности | в инвестиционный период: | 1) 2) … n) | 1) 2) … n) |  |</w:t>
      </w:r>
    </w:p>
    <w:p>
      <w:r>
        <w:t xml:space="preserve">| в постинвестиционный/эксплуатационный период: | 1) 2) … n) | 1) 2) … n) |  |  |  |</w:t>
      </w:r>
    </w:p>
    <w:p>
      <w:r>
        <w:t xml:space="preserve">| 18. | Показатели качества деятельности частного партнера согласно Договору, в том числе индикаторы качества предоставляемых услуг и критериев полной эксплуатационной готовности. Прилагается соответствующий (-ие) отчет (-ы) согласно условиям договора. |  |  |  |  |</w:t>
      </w:r>
    </w:p>
    <w:p>
      <w:r>
        <w:t xml:space="preserve">| 19. | Показатели прямого результата | Заполняются в соответствии с договором государственно-частного партнерства/конкурсной документацией/бизнес-планом по проекту/концепцией | Указываются количественные показатели по каждому пункту |  |  |</w:t>
      </w:r>
    </w:p>
    <w:p>
      <w:r>
        <w:t xml:space="preserve">| 20. | Показатели конечного результата | Заполняются в соответствии с договором государственно-частного партнерства/конкурсной документацией/бизнес-планом по проекту/концепцией | Указываются количественные показатели по каждому пункту |  |  |</w:t>
      </w:r>
    </w:p>
    <w:p>
      <w:r>
        <w:t xml:space="preserve">| 21. | Достижение/соблюдение целей проекта | Заполняются в соответствии с договором государственно-частного партнерства/конкурсной документацией/бизнес-планом по проекту/концепцией | Указываются количественные показатели по каждому пункту |  |  |</w:t>
      </w:r>
    </w:p>
    <w:p>
      <w:r>
        <w:t xml:space="preserve">| Иные сведения по проекту |  |  |  |  |  |</w:t>
      </w:r>
    </w:p>
    <w:p>
      <w:r>
        <w:t xml:space="preserve">| 22. | Проблемные вопросы реализации проекта, в том числе судебные процессы, риски | Описание причин, принятых решений, предоставляется подтверждающая документация, в том числе справочная |  |  |  |</w:t>
      </w:r>
    </w:p>
    <w:p>
      <w:r>
        <w:t xml:space="preserve">| 23. | По расторгнутым договорам государственно-частного партнерства в течение отчетного периода | Развернутое описание оснований, причин расторжения, принятых решений государственным партнером касаемо дальнейшего механизма реализации проекта с целью обеспечения непрерывности оказания социальных услуг. Предоставляется подтверждающая документация, в том числе справочная |  |  |  |</w:t>
      </w:r>
    </w:p>
    <w:p>
      <w:r>
        <w:t xml:space="preserve">| 24. | По завершенным проектам и проектам находящимся на стадии завершения (последний год эксплуатации) в течение отчетного периода | Указываются: - детальное описание достижения/исполнения, поставленных целей, задач, результатов. В случае не достижения/не исполнения, указываются причины. - выбранный механизм дальнейшей реализации проекта с целью обеспечения непрерывности оказания социальных услуг (государственно-частного партнерства, государственный закуп, предоставление услуг государством, иное) |  |  |  |</w:t>
      </w:r>
    </w:p>
    <w:p>
      <w:r>
        <w:t xml:space="preserve">| 25. | Иные отчеты, предусмотренные договором государственно-частного партнерства | Требуется перечисление наименований и приложение к отчету по мониторингу |  |  |  |</w:t>
      </w:r>
    </w:p>
    <w:p>
      <w:pPr>
        <w:pStyle w:val="Heading2"/>
      </w:pPr>
      <w:r>
        <w:t xml:space="preserve">Текст</w:t>
      </w:r>
    </w:p>
    <w:p>
      <w:r>
        <w:t xml:space="preserve">Дата заполнения: _______________________ ФИО, должность ответственного специалиста отраслевого государственного органа, заполнившего отчет по мониторингу: __________________________ (подпись, печать) ______________ контактный номер телефона: _______________________ ФИО, должность руководителя отраслевого государственного органа, заполнившего отчет по мониторингу: _______________________ (подпись, печать) Согласование с частным партнером, реализующего проект государственно-частного партнерства: Дата согласования: _______________________ ФИО, должность ответственного лица/представителя частного партнера: _________________________________________________ (подпись, печать) контактный номер телефона частного партнера _______________________ Примечание: *К каждому заполненному пункту фактического значения прилагается подтверждающая документация к отчету по мониторингу.</w:t>
      </w:r>
    </w:p>
    <w:p>
      <w:pPr>
        <w:pStyle w:val="Heading2"/>
      </w:pPr>
      <w:r>
        <w:t xml:space="preserve">Текст</w:t>
      </w:r>
    </w:p>
    <w:p>
      <w:r>
        <w:t xml:space="preserve">Информация по мониторингу реализации проекта государственно-частного партнерства: _____________ (наименование проекта) по итогам 20____года (по финансовым показателям)</w:t>
      </w:r>
    </w:p>
    <w:p>
      <w:r>
        <w:t xml:space="preserve">| № | Наименование |  | год | год | … |</w:t>
      </w:r>
    </w:p>
    <w:p>
      <w:r>
        <w:t xml:space="preserve">|---|---|---|---|---|---|</w:t>
      </w:r>
    </w:p>
    <w:p>
      <w:r>
        <w:t xml:space="preserve">| 1. | Поручительства государства по инфраструктурным облигациям, тысяч тенге | план |  |  |  |</w:t>
      </w:r>
    </w:p>
    <w:p>
      <w:r>
        <w:t xml:space="preserve">| факт |  |  |  |  |  |</w:t>
      </w:r>
    </w:p>
    <w:p>
      <w:r>
        <w:t xml:space="preserve">| причина отклонения |  |  |  |  |  |</w:t>
      </w:r>
    </w:p>
    <w:p>
      <w:r>
        <w:t xml:space="preserve">| 2. | Государственные гарантии по займам, привлекаемые для финансирования проектов государственно-частного партнерства, тысяч тенге | план |  |  |  |</w:t>
      </w:r>
    </w:p>
    <w:p>
      <w:r>
        <w:t xml:space="preserve">| факт |  |  |  |  |  |</w:t>
      </w:r>
    </w:p>
    <w:p>
      <w:r>
        <w:t xml:space="preserve">| причина отклонения |  |  |  |  |  |</w:t>
      </w:r>
    </w:p>
    <w:p>
      <w:r>
        <w:t xml:space="preserve">| 3. | Передача исключительных прав на объекты интеллектуальной собственности, принадлежащие государству, тысяч тенге | план |  |  |  |</w:t>
      </w:r>
    </w:p>
    <w:p>
      <w:r>
        <w:t xml:space="preserve">| факт |  |  |  |  |  |</w:t>
      </w:r>
    </w:p>
    <w:p>
      <w:r>
        <w:t xml:space="preserve">| причина отклонения |  |  |  |  |  |</w:t>
      </w:r>
    </w:p>
    <w:p>
      <w:r>
        <w:t xml:space="preserve">| 4. | Натурные гранты, тысяч тенге | план |  |  |  |</w:t>
      </w:r>
    </w:p>
    <w:p>
      <w:r>
        <w:t xml:space="preserve">| факт |  |  |  |  |  |</w:t>
      </w:r>
    </w:p>
    <w:p>
      <w:r>
        <w:t xml:space="preserve">| причина отклонения |  |  |  |  |  |</w:t>
      </w:r>
    </w:p>
    <w:p>
      <w:r>
        <w:t xml:space="preserve">| Государственные обязательства в рамках бюджетной программы "Финансирование проектов государственно-частного партнерства" |  |  |  |  |  |</w:t>
      </w:r>
    </w:p>
    <w:p>
      <w:r>
        <w:t xml:space="preserve">| 5. | Софинансирование проектов государственно-частного партнерства, тысяч тенге | принято |  |  |  |</w:t>
      </w:r>
    </w:p>
    <w:p>
      <w:r>
        <w:t xml:space="preserve">| исполнено |  |  |  |  |  |</w:t>
      </w:r>
    </w:p>
    <w:p>
      <w:r>
        <w:t xml:space="preserve">| причина отклонения |  |  |  |  |  |</w:t>
      </w:r>
    </w:p>
    <w:p>
      <w:r>
        <w:t xml:space="preserve">| 6. | Гарантия потребления государством определенного объема товаров, работ и услуг, производимых в ходе реализации проекта государственно-частного партнерства, тысяч тенге | принято |  |  |  |</w:t>
      </w:r>
    </w:p>
    <w:p>
      <w:r>
        <w:t xml:space="preserve">| исполнено |  |  |  |  |  |</w:t>
      </w:r>
    </w:p>
    <w:p>
      <w:r>
        <w:t xml:space="preserve">| причина отклонения |  |  |  |  |  |</w:t>
      </w:r>
    </w:p>
    <w:p>
      <w:r>
        <w:t xml:space="preserve">| 7. | Компенсация инвестиционных затрат, тысяч тенге | принято |  |  |  |</w:t>
      </w:r>
    </w:p>
    <w:p>
      <w:r>
        <w:t xml:space="preserve">| исполнено |  |  |  |  |  |</w:t>
      </w:r>
    </w:p>
    <w:p>
      <w:r>
        <w:t xml:space="preserve">| причина отклонения |  |  |  |  |  |</w:t>
      </w:r>
    </w:p>
    <w:p>
      <w:r>
        <w:t xml:space="preserve">| 8. | Компенсация операционных затрат, тысяч тенге | принято |  |  |  |</w:t>
      </w:r>
    </w:p>
    <w:p>
      <w:r>
        <w:t xml:space="preserve">| исполнено |  |  |  |  |  |</w:t>
      </w:r>
    </w:p>
    <w:p>
      <w:r>
        <w:t xml:space="preserve">| причина отклонения |  |  |  |  |  |</w:t>
      </w:r>
    </w:p>
    <w:p>
      <w:r>
        <w:t xml:space="preserve">| 9. | Вознаграждения за управление, тысяч тенге | принято |  |  |  |</w:t>
      </w:r>
    </w:p>
    <w:p>
      <w:r>
        <w:t xml:space="preserve">| исполнено |  |  |  |  |  |</w:t>
      </w:r>
    </w:p>
    <w:p>
      <w:r>
        <w:t xml:space="preserve">| причина отклонения |  |  |  |  |  |</w:t>
      </w:r>
    </w:p>
    <w:p>
      <w:r>
        <w:t xml:space="preserve">| 10. | Плата за доступность, тысяч тенге | принято |  |  |  |</w:t>
      </w:r>
    </w:p>
    <w:p>
      <w:r>
        <w:t xml:space="preserve">| исполнено |  |  |  |  |  |</w:t>
      </w:r>
    </w:p>
    <w:p>
      <w:r>
        <w:t xml:space="preserve">| причина отклонения |  |  |  |  |  |</w:t>
      </w:r>
    </w:p>
    <w:p>
      <w:r>
        <w:t xml:space="preserve">| 11. | Арендная плата, тысяч тенге | принято |  |  |  |</w:t>
      </w:r>
    </w:p>
    <w:p>
      <w:r>
        <w:t xml:space="preserve">| исполнено |  |  |  |  |  |</w:t>
      </w:r>
    </w:p>
    <w:p>
      <w:r>
        <w:t xml:space="preserve">| причина отклонения |  |  |  |  |  |</w:t>
      </w:r>
    </w:p>
    <w:p>
      <w:r>
        <w:t xml:space="preserve">| Иные источники возмещения затрат и получения доходов |  |  |  |  |  |</w:t>
      </w:r>
    </w:p>
    <w:p>
      <w:r>
        <w:t xml:space="preserve">| 12. | Государственный заказ/Гарантированный объем бесплатной медицинской помощи и другие выплаты из бюджета, тысяч тенге | план |  |  |  |</w:t>
      </w:r>
    </w:p>
    <w:p>
      <w:r>
        <w:t xml:space="preserve">| факт |  |  |  |  |  |</w:t>
      </w:r>
    </w:p>
    <w:p>
      <w:r>
        <w:t xml:space="preserve">| причина отклонения |  |  |  |  |  |</w:t>
      </w:r>
    </w:p>
    <w:p>
      <w:r>
        <w:t xml:space="preserve">| 13. | Субсидии, тысяч тенге | план |  |  |  |</w:t>
      </w:r>
    </w:p>
    <w:p>
      <w:r>
        <w:t xml:space="preserve">| факт |  |  |  |  |  |</w:t>
      </w:r>
    </w:p>
    <w:p>
      <w:r>
        <w:t xml:space="preserve">| причина отклонения |  |  |  |  |  |</w:t>
      </w:r>
    </w:p>
    <w:p>
      <w:r>
        <w:t xml:space="preserve">| 14. | Доходы от реализации товаров, работ и услуг (частного партнера), тысяч тенге | план |  |  |  |</w:t>
      </w:r>
    </w:p>
    <w:p>
      <w:r>
        <w:t xml:space="preserve">| факт |  |  |  |  |  |</w:t>
      </w:r>
    </w:p>
    <w:p>
      <w:r>
        <w:t xml:space="preserve">| причина отклонения |  |  |  |  |  |</w:t>
      </w:r>
    </w:p>
    <w:p>
      <w:r>
        <w:t xml:space="preserve">| 15. | Доходы от реализации товаров, работ и услуг (государственного партнера), тысяч тенге | план |  |  |  |</w:t>
      </w:r>
    </w:p>
    <w:p>
      <w:r>
        <w:t xml:space="preserve">| факт |  |  |  |  |  |</w:t>
      </w:r>
    </w:p>
    <w:p>
      <w:r>
        <w:t xml:space="preserve">| Источники финансирования проектов государственно-частного партнерства |  |  |  |  |  |</w:t>
      </w:r>
    </w:p>
    <w:p>
      <w:r>
        <w:t xml:space="preserve">| 16. | Собственные средства частного партнера, тысяч тенге | план |  |  |  |</w:t>
      </w:r>
    </w:p>
    <w:p>
      <w:r>
        <w:t xml:space="preserve">| факт |  |  |  |  |  |</w:t>
      </w:r>
    </w:p>
    <w:p>
      <w:r>
        <w:t xml:space="preserve">| причина отклонения |  |  |  |  |  |</w:t>
      </w:r>
    </w:p>
    <w:p>
      <w:r>
        <w:t xml:space="preserve">| 17. | Заемные средства частного партнера, тысяч тенге | план |  |  |  |</w:t>
      </w:r>
    </w:p>
    <w:p>
      <w:r>
        <w:t xml:space="preserve">| факт |  |  |  |  |  |</w:t>
      </w:r>
    </w:p>
    <w:p>
      <w:r>
        <w:t xml:space="preserve">| причина отклонения |  |  |  |  |  |</w:t>
      </w:r>
    </w:p>
    <w:p>
      <w:r>
        <w:t xml:space="preserve">| Объем частных инвестиций, вложенных в проект государственно-частного партнерства |  |  |  |  |  |</w:t>
      </w:r>
    </w:p>
    <w:p>
      <w:r>
        <w:t xml:space="preserve">| 18. | инвестиционные затраты, капитальные расходы частного партнера, тысяч тенге | план (согласно договору государственно-частного партнерства, финансово-экономическая модель) |  |  |  |</w:t>
      </w:r>
    </w:p>
    <w:p>
      <w:r>
        <w:t xml:space="preserve">| факт ( с предоставлением подтверждающей документации (проектно-сметная документация, акты выполненных работ, иное) |  |  |  |  |  |</w:t>
      </w:r>
    </w:p>
    <w:p>
      <w:r>
        <w:t xml:space="preserve">| причина отклонения |  |  |  |  |  |</w:t>
      </w:r>
    </w:p>
    <w:p>
      <w:r>
        <w:t xml:space="preserve">| Расходы частного партнера эксплуатационный/постинвестиционный период в рамках реализации проекта государственно-частного партнерства |  |  |  |  |  |</w:t>
      </w:r>
    </w:p>
    <w:p>
      <w:r>
        <w:t xml:space="preserve">| 19. | Операционные расходы, тысяч тенге | план (согласно договору государственно-частного партнерства, финансово-экономическая модель) |  |  |  |</w:t>
      </w:r>
    </w:p>
    <w:p>
      <w:r>
        <w:t xml:space="preserve">| факт ( с предоставлением подтверждающей документации (проектно-сметная документация, акты выполненных работ, иное) |  |  |  |  |  |</w:t>
      </w:r>
    </w:p>
    <w:p>
      <w:r>
        <w:t xml:space="preserve">| причина отклонения |  |  |  |  |  |</w:t>
      </w:r>
    </w:p>
    <w:p>
      <w:r>
        <w:t xml:space="preserve">| Отчисления в бюджет и внебюджетные фонды |  |  |  |  |  |</w:t>
      </w:r>
    </w:p>
    <w:p>
      <w:r>
        <w:t xml:space="preserve">| 20. | Налоговые отчисления частного партнера по проекту за отчетный период | план |  |  |  |</w:t>
      </w:r>
    </w:p>
    <w:p>
      <w:r>
        <w:t xml:space="preserve">| факт |  |  |  |  |  |</w:t>
      </w:r>
    </w:p>
    <w:p>
      <w:r>
        <w:t xml:space="preserve">| причина отклонения |  |  |  |  |  |</w:t>
      </w:r>
    </w:p>
    <w:p>
      <w:r>
        <w:t xml:space="preserve">| 21. | Отчисления во внебюджетные фонды | план |  |  |  |</w:t>
      </w:r>
    </w:p>
    <w:p>
      <w:r>
        <w:t xml:space="preserve">| факт |  |  |  |  |  |</w:t>
      </w:r>
    </w:p>
    <w:p>
      <w:r>
        <w:t xml:space="preserve">| причина отклонения |  |  |  |  |  |</w:t>
      </w:r>
    </w:p>
    <w:p>
      <w:pPr>
        <w:pStyle w:val="Heading2"/>
      </w:pPr>
      <w:r>
        <w:t xml:space="preserve">Текст</w:t>
      </w:r>
    </w:p>
    <w:p>
      <w:r>
        <w:t xml:space="preserve">Дата заполнения: _______________________ ФИО, должность ответственного специалиста отраслевого гос.органа, заполнившего отчет по мониторингу: __________________________ (подпись, печать) контактный номер телефона: _______________________ ФИО, должность руководителя отраслевого гос.органа, заполнившего отчет по мониторингу: _______________________________________________________ (подпись, печать) Согласование с частным партнером, реализующим проект государственно-частного партнерства: ______________________________________________________________________ Дата согласования: _______________________ ФИО, должность ответственного лица/представителя частного партнера: _______________________ __________________________ (подпись, печать) контактный номер телефона частного партнера _______________________ Примечание: *К каждому заполненному пункту фактического значения прилагается подтверждающая документация к отчету по мониторингу.</w:t>
      </w:r>
    </w:p>
    <w:p>
      <w:r>
        <w:t xml:space="preserve">|  | Приложение 19 к Правилам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w:t>
      </w:r>
    </w:p>
    <w:p>
      <w:r>
        <w:t xml:space="preserve">|---|---|</w:t>
      </w:r>
    </w:p>
    <w:p>
      <w:pPr>
        <w:pStyle w:val="Heading2"/>
      </w:pPr>
      <w:r>
        <w:t xml:space="preserve">Глава Расчет рейтинга регионов по управлению проектами государственно-частного партнерства</w:t>
      </w:r>
    </w:p>
    <w:p>
      <w:pPr>
        <w:pStyle w:val="Heading2"/>
      </w:pPr>
      <w:r>
        <w:t xml:space="preserve">Пункт 1</w:t>
      </w:r>
    </w:p>
    <w:p>
      <w:r>
        <w:t xml:space="preserve">1. Расчет показателя рейтинга регионов по управлению проектами государственно-частного партнерства (далее – рейтинг регионов) определяется по формуле:</w:t>
      </w:r>
    </w:p>
    <w:p>
      <w:r>
        <w:t xml:space="preserve">Ri – итоговый рейтинговый показатель i-го региона;</w:t>
      </w:r>
    </w:p>
    <w:p>
      <w:r>
        <w:t xml:space="preserve">PIi – баллы за соотношение частных инвестиций к принятым государственным обязательствам по проектам государственно-частного партнерства i-го региона;</w:t>
      </w:r>
    </w:p>
    <w:p>
      <w:r>
        <w:t xml:space="preserve">Mi – баллы за своевременность предоставления информации по мониторингу реализации проектов государственно-частного партнерства i-го региона в Центр развития государственно-частного партнерства;</w:t>
      </w:r>
    </w:p>
    <w:p>
      <w:r>
        <w:t xml:space="preserve">Di – баллы за полноту предоставления запрашиваемого пакета документов по проектам государственно-частного партнерства i-го региона;</w:t>
      </w:r>
    </w:p>
    <w:p>
      <w:r>
        <w:t xml:space="preserve">ni – общее количество проектов i-го региона.</w:t>
      </w:r>
    </w:p>
    <w:p>
      <w:pPr>
        <w:pStyle w:val="Heading2"/>
      </w:pPr>
      <w:r>
        <w:t xml:space="preserve">Подпункт 1</w:t>
      </w:r>
    </w:p>
    <w:p>
      <w:r>
        <w:t xml:space="preserve">1) Баллы за соотношение частных инвестиций к принятым государственным обязательствам определяются по формуле:</w:t>
      </w:r>
    </w:p>
    <w:p>
      <w:r>
        <w:t xml:space="preserve">PIi – баллы за соотношение частных инвестиций к принятым государственным обязательствам по проектам государственно-частного партнерства i-го региона;</w:t>
      </w:r>
    </w:p>
    <w:p>
      <w:r>
        <w:t xml:space="preserve">Ij – сумма частных инвестиций по проекту j;</w:t>
      </w:r>
    </w:p>
    <w:p>
      <w:r>
        <w:t xml:space="preserve">GOj – сумма государственных обязательств по проекту j с учетом софинансирования;</w:t>
      </w:r>
    </w:p>
    <w:p>
      <w:r>
        <w:t xml:space="preserve">BpI – весовой коэффициент суммы частных инвестиций к государственным обязательствам;</w:t>
      </w:r>
    </w:p>
    <w:p>
      <w:r>
        <w:t xml:space="preserve">ni – количество проектов государственно-частного партнерства в регионе i.</w:t>
      </w:r>
    </w:p>
    <w:p>
      <w:r>
        <w:t xml:space="preserve">Для проектов с государственными обязательствами BpI равен 60. Для проектов, по которым соотношение частных инвестиций к государственным обязательствам превышает единицу, максимальный размер PIi составляет 60 баллов.</w:t>
      </w:r>
    </w:p>
    <w:p>
      <w:r>
        <w:t xml:space="preserve">Для проектов без государственных обязательств размер PIi зависит от суммы частных инвестиций:</w:t>
      </w:r>
    </w:p>
    <w:p>
      <w:r>
        <w:t xml:space="preserve">| Сумма частных инвестиций в проект государственно-частного партнерства, тысяч тенге |  |</w:t>
      </w:r>
    </w:p>
    <w:p>
      <w:r>
        <w:t xml:space="preserve">|---|---|</w:t>
      </w:r>
    </w:p>
    <w:p>
      <w:r>
        <w:t xml:space="preserve">| 0 – 1 000 | 0 |</w:t>
      </w:r>
    </w:p>
    <w:p>
      <w:r>
        <w:t xml:space="preserve">| 1 001 – 10 000 | 10 |</w:t>
      </w:r>
    </w:p>
    <w:p>
      <w:r>
        <w:t xml:space="preserve">| 10 001 – 100 000 | 20 |</w:t>
      </w:r>
    </w:p>
    <w:p>
      <w:r>
        <w:t xml:space="preserve">| 100 001 – 500 000 | 40 |</w:t>
      </w:r>
    </w:p>
    <w:p>
      <w:r>
        <w:t xml:space="preserve">| свыше 500 000 | 60 |</w:t>
      </w:r>
    </w:p>
    <w:p>
      <w:pPr>
        <w:pStyle w:val="Heading2"/>
      </w:pPr>
      <w:r>
        <w:t xml:space="preserve">Подпункт 2</w:t>
      </w:r>
    </w:p>
    <w:p>
      <w:r>
        <w:t xml:space="preserve">2) Баллы за своевременность предоставления информации по мониторингу реализации проектов государственно-частного партнерства (далее – мониторинг) определяются по формуле:</w:t>
      </w:r>
    </w:p>
    <w:p>
      <w:r>
        <w:t xml:space="preserve">Mj – баллы за своевременность предоставления мониторинга в Центр развития государственно-частного партнерства по проекту j i-го региона согласно требованиям пункта 264 настоящих Правил;</w:t>
      </w:r>
    </w:p>
    <w:p>
      <w:r>
        <w:t xml:space="preserve">ni – количество проектов государственно-частного партнерства в регионе i.</w:t>
      </w:r>
    </w:p>
    <w:p>
      <w:r>
        <w:t xml:space="preserve">Каждому проекту j в зависимости от фактического срока предоставления мониторинга присваивается одно из следующих значений:</w:t>
      </w:r>
    </w:p>
    <w:p>
      <w:r>
        <w:t xml:space="preserve">своевременно – 20 баллов;</w:t>
      </w:r>
    </w:p>
    <w:p>
      <w:r>
        <w:t xml:space="preserve">после установленного срока – 10 баллов;</w:t>
      </w:r>
    </w:p>
    <w:p>
      <w:r>
        <w:t xml:space="preserve">не представлен – 0 баллов.</w:t>
      </w:r>
    </w:p>
    <w:p>
      <w:r>
        <w:t xml:space="preserve">Мониторинг по проекту государственно-частного партнерства:</w:t>
      </w:r>
    </w:p>
    <w:p>
      <w:r>
        <w:t xml:space="preserve">- подпункта 1) пункта 270 настоящих Правил, представленный после 1 мая,</w:t>
      </w:r>
    </w:p>
    <w:p>
      <w:r>
        <w:t xml:space="preserve">- подпункта 2) пункта 270 настоящих Правил, представленный после 1 ноября, при расчете рейтинга учитываться не будет.</w:t>
      </w:r>
    </w:p>
    <w:p>
      <w:pPr>
        <w:pStyle w:val="Heading2"/>
      </w:pPr>
      <w:r>
        <w:t xml:space="preserve">Подпункт 3</w:t>
      </w:r>
    </w:p>
    <w:p>
      <w:r>
        <w:t xml:space="preserve">3) Баллы за полноту предоставления пакета документов по проектам государственно-частного партнерства i-го региона определяются по формуле:</w:t>
      </w:r>
    </w:p>
    <w:p>
      <w:r>
        <w:t xml:space="preserve">Dj – баллы за полноту предоставления запрашиваемого пакета документов по проекту j государственно-частного партнерства i-го региона;</w:t>
      </w:r>
    </w:p>
    <w:p>
      <w:r>
        <w:t xml:space="preserve">ni – количество проектов государственно-частного партнерства в регионе i.</w:t>
      </w:r>
    </w:p>
    <w:p>
      <w:r>
        <w:t xml:space="preserve">Каждому проекту j в зависимости от комплектности пакета предоставленных документов присваивается одно из следующих значений:</w:t>
      </w:r>
    </w:p>
    <w:p>
      <w:r>
        <w:t xml:space="preserve">полный пакет документов – 20 баллов;</w:t>
      </w:r>
    </w:p>
    <w:p>
      <w:r>
        <w:t xml:space="preserve">не полный пакет документов – 10 баллов;</w:t>
      </w:r>
    </w:p>
    <w:p>
      <w:r>
        <w:t xml:space="preserve">не представлен – 0 баллов.</w:t>
      </w:r>
    </w:p>
    <w:p>
      <w:pPr>
        <w:pStyle w:val="Heading2"/>
      </w:pPr>
      <w:r>
        <w:t xml:space="preserve">Пункт 2</w:t>
      </w:r>
    </w:p>
    <w:p>
      <w:r>
        <w:t xml:space="preserve">2. Оценка значений критериев осуществляется на основании следующих сведений:</w:t>
      </w:r>
    </w:p>
    <w:p>
      <w:pPr>
        <w:pStyle w:val="Heading2"/>
      </w:pPr>
      <w:r>
        <w:t xml:space="preserve">Подпункт 1</w:t>
      </w:r>
    </w:p>
    <w:p>
      <w:r>
        <w:t xml:space="preserve">1) соотношение частных инвестиций к принятым государственным обязательствам по проекту государственно-частного партнерства в рамках 096 бюджетной программы, а также софинансирования. При этом, привлеченными инвестициями частного партнера являются планируемые к понесению капитальные расходы (денежные, имущественные) на Объект государственно-частного партнерства в период реализации проекта государственно-частного партнерства;</w:t>
      </w:r>
    </w:p>
    <w:p>
      <w:pPr>
        <w:pStyle w:val="Heading2"/>
      </w:pPr>
      <w:r>
        <w:t xml:space="preserve">Подпункт 2</w:t>
      </w:r>
    </w:p>
    <w:p>
      <w:r>
        <w:t xml:space="preserve">2) своевременность предоставления информации по мониторингу реализации проектов государственно-частного партнерства в Центр развития государственно-частного партнерства определяется на основе официальных сопроводительных писем местных исполнительных органов в адрес Центра развития государственно-частного партнерства с приложением мониторинга;</w:t>
      </w:r>
    </w:p>
    <w:p>
      <w:pPr>
        <w:pStyle w:val="Heading2"/>
      </w:pPr>
      <w:r>
        <w:t xml:space="preserve">Подпункт 3</w:t>
      </w:r>
    </w:p>
    <w:p>
      <w:r>
        <w:t xml:space="preserve">3) полнота предоставления пакета документов определяется на основе официальных сопроводительных писем местных исполнительных органов в адрес Центра развития государственно-частного партнерства с приложением пакета запрашиваемых документов. Наименование, количество, формат запрашиваемых документов и сроки их представления определяются Центром развития государственно-частного партнерства.</w:t>
      </w:r>
    </w:p>
    <w:p>
      <w:r>
        <w:t xml:space="preserve">|  | Приложение 2 к приказу Заместитель Премьер-Министра – Министр национальной экономики Республики Казахстан от 16 июня 2025 года № 52 |</w:t>
      </w:r>
    </w:p>
    <w:p>
      <w:r>
        <w:t xml:space="preserve">|---|---|</w:t>
      </w:r>
    </w:p>
    <w:p>
      <w:pPr>
        <w:pStyle w:val="Heading2"/>
      </w:pPr>
      <w:r>
        <w:t xml:space="preserve">Глава Правила информационного обеспечения о планируемых и реализуемых проектах государственно-частного партнерства, осуществляемого центральными уполномоченными государственными органами соответствующей отрасли, местными исполнительными органами областей, городов республиканского значения и столицы, госуд</w:t>
      </w:r>
    </w:p>
    <w:p>
      <w:pPr>
        <w:pStyle w:val="Heading2"/>
      </w:pPr>
      <w:r>
        <w:t xml:space="preserve">Глава 1 Общие положения</w:t>
      </w:r>
    </w:p>
    <w:p>
      <w:pPr>
        <w:pStyle w:val="Heading2"/>
      </w:pPr>
      <w:r>
        <w:t xml:space="preserve">Пункт 1</w:t>
      </w:r>
    </w:p>
    <w:p>
      <w:r>
        <w:t xml:space="preserve">1. Правила информационного обеспечения о планируемых и реализуемых проектах государственно-частного партнерства, осуществляемого центральными уполномоченными государственными органами соответствующей отрасли, местными исполнительными органами областей, городов республиканского значения и столицы, государственными партнерами и Центром развития государственно-частного партнерства, в том числе посредством использования веб-портала государственно-частного партнерства (далее – Правила) разработаны в соответствии с пунктом 2 статьи 15 Закона Республики Казахстан "О государственно-частном партнерстве" (далее – Закон) и определяет порядок информационного обеспечения о планируемых и реализуемых проектах государственно-частного партнерства, осуществляемого центральными уполномоченными государственными органами соответствующей отрасли, местными исполнительными органами областей, городов республиканского значения и столицы, государственными партнерами и Центром развития государственно-частного партнерства, в том числе посредством использования веб-портала государственно-частного партнерства.</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Межведомственная проектная группа - Межведомственная проектная группа создается при необходимости уполномоченными лицами на стадии планирования проекта государственно-частного партнерства для обеспечения качества управления проектом, путем привлечения специалистов подведомственных организаций, независимых экспертов, проектных, инжиниринговых и других компаний, заинтересованных и уполномоченных государственных органов, представителей Национальной палаты предпринимателей Республики Казахстан, субъектов предпринимательства;</w:t>
      </w:r>
    </w:p>
    <w:p>
      <w:pPr>
        <w:pStyle w:val="Heading2"/>
      </w:pPr>
      <w:r>
        <w:t xml:space="preserve">Подпункт 2</w:t>
      </w:r>
    </w:p>
    <w:p>
      <w:r>
        <w:t xml:space="preserve">2) уполномоченное лицо на этапе планирования (далее – уполномоченное лицо) – государственный орган, государственное учреждение, государственное предприятие или товарищество с ограниченной ответственностью, акционерное общество, пятьдесят и более процентов долей участия в уставном капитале или голосующих акций которых прямо или косвенно принадлежат государству, заинтересованный в реализации проекта государственно-частного партнерства;</w:t>
      </w:r>
    </w:p>
    <w:p>
      <w:pPr>
        <w:pStyle w:val="Heading2"/>
      </w:pPr>
      <w:r>
        <w:t xml:space="preserve">Подпункт 3</w:t>
      </w:r>
    </w:p>
    <w:p>
      <w:r>
        <w:t xml:space="preserve">3) веб-портал государственно-частного партнерства – цифровая платформа, предназначенная для централизованного сбора, обработки, хранения цифровых ресурсов в области государственно-частного партнерства, определения частного партнера, мониторинга реализации проектов государственно-частного партнерства, обеспечения доступности информации в области государственно-частного партнерства.</w:t>
      </w:r>
    </w:p>
    <w:p>
      <w:pPr>
        <w:pStyle w:val="Heading2"/>
      </w:pPr>
      <w:r>
        <w:t xml:space="preserve">Пункт 3</w:t>
      </w:r>
    </w:p>
    <w:p>
      <w:r>
        <w:t xml:space="preserve">3. Уполномоченные лица, предоставляют в Центр развития государственно-частного партнерства информацию для размещения на веб-портале государственно-частного партнерства, обеспечивают своевременность, полноту, качество и достоверность такой информации, а также аутентичность текста информации на казахском, русском и ином языке (при необходимости).</w:t>
      </w:r>
    </w:p>
    <w:p>
      <w:pPr>
        <w:pStyle w:val="Heading2"/>
      </w:pPr>
      <w:r>
        <w:t xml:space="preserve">Пункт 4</w:t>
      </w:r>
    </w:p>
    <w:p>
      <w:r>
        <w:t xml:space="preserve">4. На веб-портале государственно-частного партнерства размещается следующая информация:</w:t>
      </w:r>
    </w:p>
    <w:p>
      <w:pPr>
        <w:pStyle w:val="Heading2"/>
      </w:pPr>
      <w:r>
        <w:t xml:space="preserve">Подпункт 1</w:t>
      </w:r>
    </w:p>
    <w:p>
      <w:r>
        <w:t xml:space="preserve">1) решение о создании Межведомственной проектной группы, а также об изменении ее состава в срок позднее 2 (двух) рабочих дней с даты принятия соответствующего решения;</w:t>
      </w:r>
    </w:p>
    <w:p>
      <w:pPr>
        <w:pStyle w:val="Heading2"/>
      </w:pPr>
      <w:r>
        <w:t xml:space="preserve">Подпункт 2</w:t>
      </w:r>
    </w:p>
    <w:p>
      <w:r>
        <w:t xml:space="preserve">2) запрос выражения интереса о планируемом проекте государственно-частного партнерства.</w:t>
      </w:r>
    </w:p>
    <w:p>
      <w:r>
        <w:t xml:space="preserve">Запрос выражения интереса о планируемом проекте государственно-частного партнерства размещается уполномоченными лицами;</w:t>
      </w:r>
    </w:p>
    <w:p>
      <w:pPr>
        <w:pStyle w:val="Heading2"/>
      </w:pPr>
      <w:r>
        <w:t xml:space="preserve">Подпункт 3</w:t>
      </w:r>
    </w:p>
    <w:p>
      <w:r>
        <w:t xml:space="preserve">3) отраслевое заключение на конкурсную документацию в срок позднее 2 (двух) рабочих дней с даты вынесения заключения;</w:t>
      </w:r>
    </w:p>
    <w:p>
      <w:pPr>
        <w:pStyle w:val="Heading2"/>
      </w:pPr>
      <w:r>
        <w:t xml:space="preserve">Подпункт 4</w:t>
      </w:r>
    </w:p>
    <w:p>
      <w:r>
        <w:t xml:space="preserve">4) извещение о проведении конкурса по определению частного партнера.</w:t>
      </w:r>
    </w:p>
    <w:p>
      <w:r>
        <w:t xml:space="preserve">Извещение о проведении конкурса по определению частного партнера размещается организатором конкурса;</w:t>
      </w:r>
    </w:p>
    <w:p>
      <w:pPr>
        <w:pStyle w:val="Heading2"/>
      </w:pPr>
      <w:r>
        <w:t xml:space="preserve">Подпункт 5</w:t>
      </w:r>
    </w:p>
    <w:p>
      <w:r>
        <w:t xml:space="preserve">5) конкурсная документация, размещается организатором конкурса;</w:t>
      </w:r>
    </w:p>
    <w:p>
      <w:pPr>
        <w:pStyle w:val="Heading2"/>
      </w:pPr>
      <w:r>
        <w:t xml:space="preserve">Подпункт 6</w:t>
      </w:r>
    </w:p>
    <w:p>
      <w:r>
        <w:t xml:space="preserve">6) сведения о результатах конкурса по определению частного партнера, за исключением сведений, составляющих государственные секреты или иную охраняемую законом тайну, а также результатах закрытого конкурса по определению частного партнера.</w:t>
      </w:r>
    </w:p>
    <w:p>
      <w:r>
        <w:t xml:space="preserve">Сведения о результатах конкурса по определению частного партнера, за исключением сведений, составляющих государственные секреты или иную охраняемую законом тайну, а также результатах закрытого конкурса</w:t>
      </w:r>
    </w:p>
    <w:p>
      <w:r>
        <w:t xml:space="preserve">по определению частного партнера размещаются организатором конкурса;</w:t>
      </w:r>
    </w:p>
    <w:p>
      <w:pPr>
        <w:pStyle w:val="Heading2"/>
      </w:pPr>
      <w:r>
        <w:t xml:space="preserve">Подпункт 7</w:t>
      </w:r>
    </w:p>
    <w:p>
      <w:r>
        <w:t xml:space="preserve">7) конкурсная документация с учетом внесенных в нее изменений и (или) дополнений в срок не позднее 2 (двух) рабочих дней с даты утверждения;</w:t>
      </w:r>
    </w:p>
    <w:p>
      <w:pPr>
        <w:pStyle w:val="Heading2"/>
      </w:pPr>
      <w:r>
        <w:t xml:space="preserve">Подпункт 8</w:t>
      </w:r>
    </w:p>
    <w:p>
      <w:r>
        <w:t xml:space="preserve">8) протоколы о допуске к участию в конкурсе по определению частного партнера в срок не позднее 2 (двух) рабочих дней с даты получения предварительных результатов квалификационного отбора;</w:t>
      </w:r>
    </w:p>
    <w:p>
      <w:pPr>
        <w:pStyle w:val="Heading2"/>
      </w:pPr>
      <w:r>
        <w:t xml:space="preserve">Подпункт 9</w:t>
      </w:r>
    </w:p>
    <w:p>
      <w:r>
        <w:t xml:space="preserve">9) решения судов о признании потенциального частного партнера недобросовестным участником в течение 5 (пяти) рабочих дней с даты вступления в силу таких решений;</w:t>
      </w:r>
    </w:p>
    <w:p>
      <w:pPr>
        <w:pStyle w:val="Heading2"/>
      </w:pPr>
      <w:r>
        <w:t xml:space="preserve">Подпункт 10</w:t>
      </w:r>
    </w:p>
    <w:p>
      <w:r>
        <w:t xml:space="preserve">10) информация об отмене аукциона в течение 3 (трех) рабочих дней со дня принятия Комиссией соответствующего решения;</w:t>
      </w:r>
    </w:p>
    <w:p>
      <w:pPr>
        <w:pStyle w:val="Heading2"/>
      </w:pPr>
      <w:r>
        <w:t xml:space="preserve">Подпункт 11</w:t>
      </w:r>
    </w:p>
    <w:p>
      <w:r>
        <w:t xml:space="preserve">11) объявления о проведении конкурса по определению частного партнера с использованием двухэтапных процедур;</w:t>
      </w:r>
    </w:p>
    <w:p>
      <w:pPr>
        <w:pStyle w:val="Heading2"/>
      </w:pPr>
      <w:r>
        <w:t xml:space="preserve">Подпункт 12</w:t>
      </w:r>
    </w:p>
    <w:p>
      <w:r>
        <w:t xml:space="preserve">12) извещение о принятии к рассмотрению заявки на проведение прямых переговоров в срок не позднее 10 (десяти) рабочих дней с даты приемки к рассмотрению данной заявки;</w:t>
      </w:r>
    </w:p>
    <w:p>
      <w:pPr>
        <w:pStyle w:val="Heading2"/>
      </w:pPr>
      <w:r>
        <w:t xml:space="preserve">Подпункт 13</w:t>
      </w:r>
    </w:p>
    <w:p>
      <w:r>
        <w:t xml:space="preserve">13) регламент проведения открытых обсуждений в срок не позднее 2 (двух) рабочих дней с даты утверждения;</w:t>
      </w:r>
    </w:p>
    <w:p>
      <w:pPr>
        <w:pStyle w:val="Heading2"/>
      </w:pPr>
      <w:r>
        <w:t xml:space="preserve">Подпункт 14</w:t>
      </w:r>
    </w:p>
    <w:p>
      <w:r>
        <w:t xml:space="preserve">14) информация о проведении конкурса по определению частного партнера не менее чем за 30 (тридцать) календарных дней до дня проведения конкурса по определению частного партнера;</w:t>
      </w:r>
    </w:p>
    <w:p>
      <w:pPr>
        <w:pStyle w:val="Heading2"/>
      </w:pPr>
      <w:r>
        <w:t xml:space="preserve">Подпункт 15</w:t>
      </w:r>
    </w:p>
    <w:p>
      <w:r>
        <w:t xml:space="preserve">15) сведения о результатах конкурса по определению частного партнера, а также о заключении договора государственно-частного партнерства в срок не позднее 2 (двух) рабочих дней с даты регистрации договора государственно-частного партнерства.</w:t>
      </w:r>
    </w:p>
    <w:p>
      <w:pPr>
        <w:pStyle w:val="Heading2"/>
      </w:pPr>
      <w:r>
        <w:t xml:space="preserve">Глава 2 Порядок информационного обеспечения о планируемых и реализуемых проектах государственно-частного партнерства, осуществляемого центральными уполномоченными государственными органами соответствующей отрасли, местными исполнительными органами областей, городов республиканского значения и столицы, государственными партнерами и Центром развития государственно-частного партнерства, в том числе посредством использования веб-портала государственно-частного партнерства</w:t>
      </w:r>
    </w:p>
    <w:p>
      <w:pPr>
        <w:pStyle w:val="Heading2"/>
      </w:pPr>
      <w:r>
        <w:t xml:space="preserve">Пункт 5</w:t>
      </w:r>
    </w:p>
    <w:p>
      <w:r>
        <w:t xml:space="preserve">5. Информационное обеспечение о планируемых и реализуемых проектах государственно-частного партнерства осуществляется центральными уполномоченными государственными органами соответствующей отрасли, местными исполнительными органами областей, городов республиканского значения и столицы, государственными партнерами и Центром развития государственно-частного партнерства.</w:t>
      </w:r>
    </w:p>
    <w:p>
      <w:r>
        <w:t xml:space="preserve">Информационное обеспечение о планируемых и реализуемых проектах государственно-частного партнерства осуществляется посредством веб-портала государственно-частного партнерства.</w:t>
      </w:r>
    </w:p>
    <w:p>
      <w:pPr>
        <w:pStyle w:val="Heading2"/>
      </w:pPr>
      <w:r>
        <w:t xml:space="preserve">Пункт 6</w:t>
      </w:r>
    </w:p>
    <w:p>
      <w:r>
        <w:t xml:space="preserve">6. Государственный орган, разработавший государственный инвестиционный проект, не позднее 3 (трех) рабочих дней с даты получения положительного экономического заключения уполномоченного органа по бюджетной политике на инвестиционное предложение государственного инвестиционного проекта о целесообразности реализации проекта государственно-частного партнерства, либо уполномоченное лицо, принявшее заявление о частной инициативе или заявку на инициирование прямых переговоров - с даты выдачи заключения в соответствии с пунктами 35 и 36 Правил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согласно приложению 1 к настоящему приказу, направляет в Центр развития государственно-частного партнерства информацию, согласно приложению к настоящим Правилам, для включения проекта в перечень планируемых и реализуемых проектов государственно-частного партнерства.</w:t>
      </w:r>
    </w:p>
    <w:p>
      <w:pPr>
        <w:pStyle w:val="Heading2"/>
      </w:pPr>
      <w:r>
        <w:t xml:space="preserve">Пункт 7</w:t>
      </w:r>
    </w:p>
    <w:p>
      <w:r>
        <w:t xml:space="preserve">7. Для актуализации информации в перечне проектов, указанной в пункте 6 настоящих Правил, уполномоченные лица (государственные партнеры) ежемесячно представляют информацию по проектам государственно-частного партнерства, график погашения государственных обязательств и выплат из бюджета на казахском и русском языках по форме согласно приложению к настоящим Правилам:</w:t>
      </w:r>
    </w:p>
    <w:p>
      <w:r>
        <w:t xml:space="preserve">по республиканским проектам – в Центр развития государственно-частного партнерства с одновременным уведомлением центрального уполномоченного органа по бюджетной политике в срок до 10 (десятого) числа месяца, следующего за отчетным;</w:t>
      </w:r>
    </w:p>
    <w:p>
      <w:r>
        <w:t xml:space="preserve">по местным проектам – в местный уполномоченный орган по бюджетной политике в срок до 5 (пятого) числа месяца, следующего за отчетным, с одновременным уведомлением территориальных подразделений (филиалов/представительств) Национальной палаты предпринимателей Республики Казахстан. Местный уполномоченный орган по бюджетной политике сводит представленную информацию и в срок до 10 (десятого) числа месяца, следующего за отчетным, направляет указанную информацию в Центр развития государственно-частного партнерства с одновременным уведомлением центрального уполномоченного органа по бюджетной политике и центрального уполномоченного органа соответствующей отрасли.</w:t>
      </w:r>
    </w:p>
    <w:p>
      <w:pPr>
        <w:pStyle w:val="Heading2"/>
      </w:pPr>
      <w:r>
        <w:t xml:space="preserve">Пункт 8</w:t>
      </w:r>
    </w:p>
    <w:p>
      <w:r>
        <w:t xml:space="preserve">8. Информация о планируемых и реализуемых проектах государственно-частного партнерства и государственных обязательствах используется Центром развития государственно-частного партнерства для проведения исследований, выработки рекомендаций по вопросам государственно-частного партнерства и соответствующих публикаций.</w:t>
      </w:r>
    </w:p>
    <w:p>
      <w:r>
        <w:t xml:space="preserve">|  | Приложение к Правилам информационного обеспечения о планируемых и реализуемых проектах государственно-частного партнерства, в том числе посредством использования веб-портала государственно-частного партнерства и порядок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 |</w:t>
      </w:r>
    </w:p>
    <w:p>
      <w:r>
        <w:t xml:space="preserve">|---|---|</w:t>
      </w:r>
    </w:p>
    <w:p>
      <w:r>
        <w:t xml:space="preserve">|  | Форма |</w:t>
      </w:r>
    </w:p>
    <w:p>
      <w:pPr>
        <w:pStyle w:val="Heading2"/>
      </w:pPr>
      <w:r>
        <w:t xml:space="preserve">Текст</w:t>
      </w:r>
    </w:p>
    <w:p>
      <w:r>
        <w:t xml:space="preserve">Информация по проектам государственно-частного партнерства по состоянию на __________________________________________________________________ (указывается отчетная дата представления информации)</w:t>
      </w:r>
    </w:p>
    <w:p>
      <w:r>
        <w:t xml:space="preserve">| № п/п | Регион (область, город республиканского значения, столица), центральный государственный орган | Государственный/ые партнер/ы (наименование организаций) | Организатор конкурса либо прямых переговоров | Частный партнер (наименование организации, ИИН/БИН) | Проект | Статус | Сфера экономики (отрасль) проекта государственно-частного партнерства ( ОКЭД) | Уровень проекта государственно-частного партнерства (республиканский; местный) |  |</w:t>
      </w:r>
    </w:p>
    <w:p>
      <w:r>
        <w:t xml:space="preserve">|---|---|---|---|---|---|---|---|---|---|</w:t>
      </w:r>
    </w:p>
    <w:p>
      <w:r>
        <w:t xml:space="preserve">| Наименование проекта государственно-частного партнерства по договору государственно-частного партнерства | Вид объекта | (планируемые: разработка/экспертиза инвестиционного предложения; планируемые: вынесение проекта на Маслихат/ОБК; планируемые: определение юридического лица на консультативное сопровождение проекта; планируемые: запрос выражения интересов; планируемые: разработка конкурсной документации; планируемые: экспертиза конкурсной документации; планируемые: конкурс/ переговоры; реализуемые: финансовое закрытие; реализуемые: СМР; реализуемые: эксплуатация) |  |  |  |  |  |  |  |</w:t>
      </w:r>
    </w:p>
    <w:p>
      <w:r>
        <w:t xml:space="preserve">| 1 | 2 | 3 | 4 | 5 | 6 | 7 | 8 | 9 | 10 |</w:t>
      </w:r>
    </w:p>
    <w:p>
      <w:pPr>
        <w:pStyle w:val="Heading2"/>
      </w:pPr>
      <w:r>
        <w:t xml:space="preserve">Текст</w:t>
      </w:r>
    </w:p>
    <w:p>
      <w:r>
        <w:t xml:space="preserve">Продолжение таблицы</w:t>
      </w:r>
    </w:p>
    <w:p>
      <w:r>
        <w:t xml:space="preserve">| Вид инициативы (государственная (вид конкурса) или частная | Дата заключения договора государственно-частного партнерства (00.00.0000) | Дата регистрации договора государственно-частного партнерства в органах казначейства (00.00.0000) | Дата заключения и регистрации дополнительных соглашений (при наличии) (00.00.0000) | Мощность проекта | Период реализации проекта государственно-частного партнерства | Прекращение договора государственно-частного партнерства |  |  |  |  |</w:t>
      </w:r>
    </w:p>
    <w:p>
      <w:r>
        <w:t xml:space="preserve">|---|---|---|---|---|---|---|---|---|---|---|</w:t>
      </w:r>
    </w:p>
    <w:p>
      <w:r>
        <w:t xml:space="preserve">| инвестиционный период | эксплуатационный период |  |  |  |  |  |  |  |  |  |</w:t>
      </w:r>
    </w:p>
    <w:p>
      <w:r>
        <w:t xml:space="preserve">| начало | конец | начало | конец | дата (00.00.0000) | Основание с указанием причин (расторжение, истечение срока действия, ликвидация частного партнера, иные случаи) |  |  |  |  |  |</w:t>
      </w:r>
    </w:p>
    <w:p>
      <w:r>
        <w:t xml:space="preserve">| 11 | 12 | 13 | 14 | 15 | 16 | 17 | 18 | 19 | 20 | 21 |</w:t>
      </w:r>
    </w:p>
    <w:p>
      <w:pPr>
        <w:pStyle w:val="Heading2"/>
      </w:pPr>
      <w:r>
        <w:t xml:space="preserve">Текст</w:t>
      </w:r>
    </w:p>
    <w:p>
      <w:r>
        <w:t xml:space="preserve">Продолжение таблицы</w:t>
      </w:r>
    </w:p>
    <w:p>
      <w:r>
        <w:t xml:space="preserve">| Вид контракта (государственно-частного партнерства, концессия, сервисный контракт) | Стоимость проекта тыс. тенге | Форма участия государственного партнера в соответствии с пунктом 2 статьи 27 Закона |  |  |</w:t>
      </w:r>
    </w:p>
    <w:p>
      <w:r>
        <w:t xml:space="preserve">|---|---|---|---|---|</w:t>
      </w:r>
    </w:p>
    <w:p>
      <w:r>
        <w:t xml:space="preserve">| Общая стоимость проекта (затраты в инвестиционный и эксплуатационный периодах) | Стоимость создания и (или) реконструкции объекта государственно-частного партнерства | Измененная стоимость проекта |  |  |</w:t>
      </w:r>
    </w:p>
    <w:p>
      <w:r>
        <w:t xml:space="preserve">| 22 | 23 | 24 | 25 | 26 |</w:t>
      </w:r>
    </w:p>
    <w:p>
      <w:pPr>
        <w:pStyle w:val="Heading2"/>
      </w:pPr>
      <w:r>
        <w:t xml:space="preserve">Текст</w:t>
      </w:r>
    </w:p>
    <w:p>
      <w:r>
        <w:t xml:space="preserve">Продолжение таблицы</w:t>
      </w:r>
    </w:p>
    <w:p>
      <w:r>
        <w:t xml:space="preserve">| Меры господдержки |  |  |  |</w:t>
      </w:r>
    </w:p>
    <w:p>
      <w:r>
        <w:t xml:space="preserve">|---|---|---|---|</w:t>
      </w:r>
    </w:p>
    <w:p>
      <w:r>
        <w:t xml:space="preserve">| 1) поручительства государства по инфраструктурным облигациям; 2) государственные гарантии по займам, привлекаемые для финансирования проектов государственно-частного партнерства 3) передача исключительных прав на объекты интеллектуальной собственности, принадлежащие государству | Натурные гранты | Софинансировние проектов государственно-частного партнерства | Гарантия потребления |</w:t>
      </w:r>
    </w:p>
    <w:p>
      <w:r>
        <w:t xml:space="preserve">| 27 | 28 | 29 | 30 |</w:t>
      </w:r>
    </w:p>
    <w:p>
      <w:pPr>
        <w:pStyle w:val="Heading2"/>
      </w:pPr>
      <w:r>
        <w:t xml:space="preserve">Текст</w:t>
      </w:r>
    </w:p>
    <w:p>
      <w:r>
        <w:t xml:space="preserve">Продолжение таблицы</w:t>
      </w:r>
    </w:p>
    <w:p>
      <w:r>
        <w:t xml:space="preserve">| Источники возмещения затрат и получения доходов, в тысячах тенге |  |  |  |  |  |  |  |  |  |</w:t>
      </w:r>
    </w:p>
    <w:p>
      <w:r>
        <w:t xml:space="preserve">|---|---|---|---|---|---|---|---|---|---|</w:t>
      </w:r>
    </w:p>
    <w:p>
      <w:r>
        <w:t xml:space="preserve">| Всего план | Всего факт | КИЗ |  |  |  |  |  |  |  |</w:t>
      </w:r>
    </w:p>
    <w:p>
      <w:r>
        <w:t xml:space="preserve">| год | … | год | Итого КИЗ план | Итого КИЗ факт |  |  |  |  |  |</w:t>
      </w:r>
    </w:p>
    <w:p>
      <w:r>
        <w:t xml:space="preserve">| План | Факт | … | … | План | Факт | План | Факт |  |  |</w:t>
      </w:r>
    </w:p>
    <w:p>
      <w:r>
        <w:t xml:space="preserve">| 31 | 32 | 33 | 34 | 35 | 36 | 37 | 38 | 39 | 40 |</w:t>
      </w:r>
    </w:p>
    <w:p>
      <w:pPr>
        <w:pStyle w:val="Heading2"/>
      </w:pPr>
      <w:r>
        <w:t xml:space="preserve">Текст</w:t>
      </w:r>
    </w:p>
    <w:p>
      <w:r>
        <w:t xml:space="preserve">Продолжение таблицы</w:t>
      </w:r>
    </w:p>
    <w:p>
      <w:r>
        <w:t xml:space="preserve">| Источники возмещения затрат и получения доходов, в тысячах тенге |  |  |  |  |  |  |  |</w:t>
      </w:r>
    </w:p>
    <w:p>
      <w:r>
        <w:t xml:space="preserve">|---|---|---|---|---|---|---|---|</w:t>
      </w:r>
    </w:p>
    <w:p>
      <w:r>
        <w:t xml:space="preserve">| КОЗ |  |  |  |  |  |  |  |</w:t>
      </w:r>
    </w:p>
    <w:p>
      <w:r>
        <w:t xml:space="preserve">| год | … | год | Итого КОЗ план | Итого КОЗ факт |  |  |  |</w:t>
      </w:r>
    </w:p>
    <w:p>
      <w:r>
        <w:t xml:space="preserve">| План | Факт | … | … | План | Факт | План | Факт |</w:t>
      </w:r>
    </w:p>
    <w:p>
      <w:r>
        <w:t xml:space="preserve">| 41 | 42 | 43 | 44 | 45 | 46 | 47 | 48 |</w:t>
      </w:r>
    </w:p>
    <w:p>
      <w:pPr>
        <w:pStyle w:val="Heading2"/>
      </w:pPr>
      <w:r>
        <w:t xml:space="preserve">Текст</w:t>
      </w:r>
    </w:p>
    <w:p>
      <w:r>
        <w:t xml:space="preserve">Продолжение таблицы</w:t>
      </w:r>
    </w:p>
    <w:p>
      <w:r>
        <w:t xml:space="preserve">| Источники возмещения затрат и получения доходов, в тысячах тенге |  |  |  |  |  |  |  |</w:t>
      </w:r>
    </w:p>
    <w:p>
      <w:r>
        <w:t xml:space="preserve">|---|---|---|---|---|---|---|---|</w:t>
      </w:r>
    </w:p>
    <w:p>
      <w:r>
        <w:t xml:space="preserve">| ВЗУ |  |  |  |  |  |  |  |</w:t>
      </w:r>
    </w:p>
    <w:p>
      <w:r>
        <w:t xml:space="preserve">| год | … | год | Итого ВЗУ план | Итого ВЗУ факт |  |  |  |</w:t>
      </w:r>
    </w:p>
    <w:p>
      <w:r>
        <w:t xml:space="preserve">| План | Факт | … | … | План | Факт | План | Факт |</w:t>
      </w:r>
    </w:p>
    <w:p>
      <w:r>
        <w:t xml:space="preserve">| 49 | 50 | 51 | 52 | 53 | 54 | 55 | 56 |</w:t>
      </w:r>
    </w:p>
    <w:p>
      <w:pPr>
        <w:pStyle w:val="Heading2"/>
      </w:pPr>
      <w:r>
        <w:t xml:space="preserve">Текст</w:t>
      </w:r>
    </w:p>
    <w:p>
      <w:r>
        <w:t xml:space="preserve">Продолжение таблицы</w:t>
      </w:r>
    </w:p>
    <w:p>
      <w:r>
        <w:t xml:space="preserve">| Источники возмещения затрат и получения доходов, в тысячах тенге |  |  |  |  |  |  |  |</w:t>
      </w:r>
    </w:p>
    <w:p>
      <w:r>
        <w:t xml:space="preserve">|---|---|---|---|---|---|---|---|</w:t>
      </w:r>
    </w:p>
    <w:p>
      <w:r>
        <w:t xml:space="preserve">| ПЗД |  |  |  |  |  |  |  |</w:t>
      </w:r>
    </w:p>
    <w:p>
      <w:r>
        <w:t xml:space="preserve">| год | … | год | Итого ПЗД план | Итого ПЗД факт |  |  |  |</w:t>
      </w:r>
    </w:p>
    <w:p>
      <w:r>
        <w:t xml:space="preserve">| План | Факт | … | … | План | Факт | План | Факт |</w:t>
      </w:r>
    </w:p>
    <w:p>
      <w:r>
        <w:t xml:space="preserve">| 57 | 58 | 59 | 60 | 61 | 62 | 63 | 64 |</w:t>
      </w:r>
    </w:p>
    <w:p>
      <w:pPr>
        <w:pStyle w:val="Heading2"/>
      </w:pPr>
      <w:r>
        <w:t xml:space="preserve">Текст</w:t>
      </w:r>
    </w:p>
    <w:p>
      <w:r>
        <w:t xml:space="preserve">Продолжение таблицы</w:t>
      </w:r>
    </w:p>
    <w:p>
      <w:r>
        <w:t xml:space="preserve">| Источники возмещения затрат и получения доходов, в тысячах тенге |  |  |  |  |  |  |  |</w:t>
      </w:r>
    </w:p>
    <w:p>
      <w:r>
        <w:t xml:space="preserve">|---|---|---|---|---|---|---|---|</w:t>
      </w:r>
    </w:p>
    <w:p>
      <w:r>
        <w:t xml:space="preserve">| Арендная плата |  |  |  |  |  |  |  |</w:t>
      </w:r>
    </w:p>
    <w:p>
      <w:r>
        <w:t xml:space="preserve">| год | … | год | Итого арендная плата план | Итого арендная плата факт |  |  |  |</w:t>
      </w:r>
    </w:p>
    <w:p>
      <w:r>
        <w:t xml:space="preserve">| План | Факт | … | … | План | Факт | План | Факт |</w:t>
      </w:r>
    </w:p>
    <w:p>
      <w:r>
        <w:t xml:space="preserve">| 65 | 66 | 67 | 68 | 69 | 70 | 71 | 72 |</w:t>
      </w:r>
    </w:p>
    <w:p>
      <w:pPr>
        <w:pStyle w:val="Heading2"/>
      </w:pPr>
      <w:r>
        <w:t xml:space="preserve">Текст</w:t>
      </w:r>
    </w:p>
    <w:p>
      <w:r>
        <w:t xml:space="preserve">Продолжение таблицы</w:t>
      </w:r>
    </w:p>
    <w:p>
      <w:r>
        <w:t xml:space="preserve">| Источники возмещения затрат и получения доходов, в тысячах тенге |  |  |  |  |  |  |  |</w:t>
      </w:r>
    </w:p>
    <w:p>
      <w:r>
        <w:t xml:space="preserve">|---|---|---|---|---|---|---|---|</w:t>
      </w:r>
    </w:p>
    <w:p>
      <w:r>
        <w:t xml:space="preserve">| госзаказ/ ГОБМП и другие выплаты из бюджета |  |  |  |  |  |  |  |</w:t>
      </w:r>
    </w:p>
    <w:p>
      <w:r>
        <w:t xml:space="preserve">| год | … | год | Итого госзаказ/ ГОБМП и другие выплаты из бюджета план | Итого госзаказ/ ГОБМП и другие выплаты из бюджета факт |  |  |  |</w:t>
      </w:r>
    </w:p>
    <w:p>
      <w:r>
        <w:t xml:space="preserve">| План | Факт | … | … | План | Факт | План | Факт |</w:t>
      </w:r>
    </w:p>
    <w:p>
      <w:r>
        <w:t xml:space="preserve">| 73 | 74 | 75 | 76 | 77 | 78 | 79 | 80 |</w:t>
      </w:r>
    </w:p>
    <w:p>
      <w:pPr>
        <w:pStyle w:val="Heading2"/>
      </w:pPr>
      <w:r>
        <w:t xml:space="preserve">Текст</w:t>
      </w:r>
    </w:p>
    <w:p>
      <w:r>
        <w:t xml:space="preserve">Продолжение таблицы</w:t>
      </w:r>
    </w:p>
    <w:p>
      <w:r>
        <w:t xml:space="preserve">| Источники возмещения затрат и получения доходов, в тысячах тенге |  |  |  |  |  |  |  |</w:t>
      </w:r>
    </w:p>
    <w:p>
      <w:r>
        <w:t xml:space="preserve">|---|---|---|---|---|---|---|---|</w:t>
      </w:r>
    </w:p>
    <w:p>
      <w:r>
        <w:t xml:space="preserve">| Субсидии |  |  |  |  |  |  |  |</w:t>
      </w:r>
    </w:p>
    <w:p>
      <w:r>
        <w:t xml:space="preserve">| год | … | год | Итого субсидии план | Итого субсидии факт |  |  |  |</w:t>
      </w:r>
    </w:p>
    <w:p>
      <w:r>
        <w:t xml:space="preserve">| План | Факт | … | … | План | Факт | План | Факт |</w:t>
      </w:r>
    </w:p>
    <w:p>
      <w:r>
        <w:t xml:space="preserve">| 81 | 82 | 83 | 84 | 85 | 86 | 87 | 88 |</w:t>
      </w:r>
    </w:p>
    <w:p>
      <w:pPr>
        <w:pStyle w:val="Heading2"/>
      </w:pPr>
      <w:r>
        <w:t xml:space="preserve">Текст</w:t>
      </w:r>
    </w:p>
    <w:p>
      <w:r>
        <w:t xml:space="preserve">Продолжение таблицы</w:t>
      </w:r>
    </w:p>
    <w:p>
      <w:r>
        <w:t xml:space="preserve">| Источники возмещения затрат и получения доходов, в тысячах тенге |  |  |  |  |  |  |  |  |</w:t>
      </w:r>
    </w:p>
    <w:p>
      <w:r>
        <w:t xml:space="preserve">|---|---|---|---|---|---|---|---|---|</w:t>
      </w:r>
    </w:p>
    <w:p>
      <w:r>
        <w:t xml:space="preserve">| Реализация товаров работ и услуг | Сумма выплаченных средств при валютной компенсации (в тысячах тенге) |  |  |  |  |  |  |  |</w:t>
      </w:r>
    </w:p>
    <w:p>
      <w:r>
        <w:t xml:space="preserve">| год | ... | год | Итого реализация ТРУ план | Итого реализация ТРУ факт |  |  |  |  |</w:t>
      </w:r>
    </w:p>
    <w:p>
      <w:r>
        <w:t xml:space="preserve">| План | Факт | … | … | План | Факт | План | Факт |  |</w:t>
      </w:r>
    </w:p>
    <w:p>
      <w:r>
        <w:t xml:space="preserve">| 89 | 90 | 91 | 92 | 93 | 94 | 95 | 96 | 97 |</w:t>
      </w:r>
    </w:p>
    <w:p>
      <w:pPr>
        <w:pStyle w:val="Heading2"/>
      </w:pPr>
      <w:r>
        <w:t xml:space="preserve">Текст</w:t>
      </w:r>
    </w:p>
    <w:p>
      <w:r>
        <w:t xml:space="preserve">Продолжение таблицы</w:t>
      </w:r>
    </w:p>
    <w:p>
      <w:r>
        <w:t xml:space="preserve">| Категория проекта (требующие возмещения всех затрат частного партнера из государственного бюджета; требующие возмещение эксплуатационных затрат из государственного бюджета; не требующие каких-либо финансовых мер государственной поддержки и источников возмещения затрат из государственного бюджета) | Отклонения и проблемы по проекту | Фамилия, Имя, Отчество (при его наличии), контакты ответственных лиц, включая сопровождающую организацию | Ссылка на сайт государственного партнера/ организатора конкурса | Вновь созданные рабочие места по проекту |  |</w:t>
      </w:r>
    </w:p>
    <w:p>
      <w:r>
        <w:t xml:space="preserve">|---|---|---|---|---|---|</w:t>
      </w:r>
    </w:p>
    <w:p>
      <w:r>
        <w:t xml:space="preserve">| план | факт |  |  |  |  |</w:t>
      </w:r>
    </w:p>
    <w:p>
      <w:r>
        <w:t xml:space="preserve">| 98 | 99 | 100 | 101 | 102 | 103 |</w:t>
      </w:r>
    </w:p>
    <w:p>
      <w:pPr>
        <w:pStyle w:val="Heading2"/>
      </w:pPr>
      <w:r>
        <w:t xml:space="preserve">Текст</w:t>
      </w:r>
    </w:p>
    <w:p>
      <w:r>
        <w:t xml:space="preserve">Примечание: Расшифровка аббревиатур: БИН – бизнес-идентификационный номер; ИИН – индивидуальный идентификационный номер; ОКЭД – общегосударственный классификатор видов экономической деятельности; КИЗ – компенсация инвестиционных затрат; КОЗ – компенсация операционных затрат; ВЗУ – вознаграждение за управление; ГОБМП – гарантированный объем бесплатной медицинской помощи ТРУ – товары, работы, услуги</w:t>
      </w:r>
    </w:p>
    <w:p>
      <w:r>
        <w:t xml:space="preserve">|  | Приложение 3 к приказу Заместитель Премьер-Министра – Министр национальной экономики Республики Казахстан от 16 июня 2025 года № 52 |</w:t>
      </w:r>
    </w:p>
    <w:p>
      <w:r>
        <w:t xml:space="preserve">|---|---|</w:t>
      </w:r>
    </w:p>
    <w:p>
      <w:pPr>
        <w:pStyle w:val="Heading2"/>
      </w:pPr>
      <w:r>
        <w:t xml:space="preserve">Глава Правила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w:t>
      </w:r>
    </w:p>
    <w:p>
      <w:pPr>
        <w:pStyle w:val="Heading2"/>
      </w:pPr>
      <w:r>
        <w:t xml:space="preserve">Глава 1 Общие положения</w:t>
      </w:r>
    </w:p>
    <w:p>
      <w:pPr>
        <w:pStyle w:val="Heading2"/>
      </w:pPr>
      <w:r>
        <w:t xml:space="preserve">Пункт 1</w:t>
      </w:r>
    </w:p>
    <w:p>
      <w:r>
        <w:t xml:space="preserve">1. Настоящие Правила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 разработаны в соответствии с пунктом 1 статьи 15 Закона Республики Казахстан "О государственно-частном партнерстве" (далее – Закон) и определяют порядок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w:t>
      </w:r>
    </w:p>
    <w:p>
      <w:pPr>
        <w:pStyle w:val="Heading2"/>
      </w:pPr>
      <w:r>
        <w:t xml:space="preserve">Пункт 2</w:t>
      </w:r>
    </w:p>
    <w:p>
      <w:r>
        <w:t xml:space="preserve">2. Уполномоченные лица, предоставляющие в Центр развития государственно-частного партнерства информацию для размещения на веб-портале государственно-частного партнерства, обеспечивают своевременность, полноту, качество и достоверность такой информации, а также аутентичность текста информации на казахском, русском и ином языке (при необходимости).</w:t>
      </w:r>
    </w:p>
    <w:p>
      <w:pPr>
        <w:pStyle w:val="Heading2"/>
      </w:pPr>
      <w:r>
        <w:t xml:space="preserve">Глава 2 Порядок формирования и публикации перечня социально-экономических задач для формирования предложений по реализации проектов государственно-частного партнерства</w:t>
      </w:r>
    </w:p>
    <w:p>
      <w:pPr>
        <w:pStyle w:val="Heading2"/>
      </w:pPr>
      <w:r>
        <w:t xml:space="preserve">Пункт 3</w:t>
      </w:r>
    </w:p>
    <w:p>
      <w:r>
        <w:t xml:space="preserve">3. Центральные уполномоченные государственные органы соответствующих отраслей, местные исполнительные органы областей, городов республиканского значения и столицы ежегодно на основании документов Системы государственного планирования Республики Казахстан, утвержденной постановлением Правительства Республики Казахстан от 29 ноября 2017 года № 790, а также с учетом предложений физических и юридических лиц и потребностей населения формируют перечень социально-экономических задач для формирования предложений по реализации проектов государственно-частного партнерства.</w:t>
      </w:r>
    </w:p>
    <w:p>
      <w:pPr>
        <w:pStyle w:val="Heading2"/>
      </w:pPr>
      <w:r>
        <w:t xml:space="preserve">Пункт 4</w:t>
      </w:r>
    </w:p>
    <w:p>
      <w:r>
        <w:t xml:space="preserve">4. Перечень социально-экономических задач утверждается ежегодно в срок не позднее 1 февраля центральными уполномоченными государственными органами соответствующих отраслей в соответствии с подпунктом 3-1) статьи 23 Закона и местными исполнительными органами областей, городов республиканского значения и столицы в соответствии с подпунктом 4-1) статьи 25 Закона.</w:t>
      </w:r>
    </w:p>
    <w:p>
      <w:pPr>
        <w:pStyle w:val="Heading2"/>
      </w:pPr>
      <w:r>
        <w:t xml:space="preserve">Пункт 5</w:t>
      </w:r>
    </w:p>
    <w:p>
      <w:r>
        <w:t xml:space="preserve">5. Государственный орган, уполномоченный на формирование и утверждение перечня социально-экономических задач для формирования предложений по реализации проектов государственно-частного партнерства направляет утвержденный перечень в Центр развития государственно-частного партнерства для размещения на веб-портале государственно-частного партнерства в срок не позднее 2 (двух) рабочих дней с даты его утверждения.</w:t>
      </w:r>
    </w:p>
    <w:p>
      <w:r>
        <w:t xml:space="preserve">|  | Приложение 4 к приказу Заместитель Премьер-Министра – Министр национальной экономики Республики Казахстан от 16 июня 2025 года № 52 |</w:t>
      </w:r>
    </w:p>
    <w:p>
      <w:r>
        <w:t xml:space="preserve">|---|---|</w:t>
      </w:r>
    </w:p>
    <w:p>
      <w:pPr>
        <w:pStyle w:val="Heading2"/>
      </w:pPr>
      <w:r>
        <w:t xml:space="preserve">Глава Правила отбора проектов государственно-частного партнерства, в том числе концессионных проектов, для предоставления или увеличения объема поручительств государства</w:t>
      </w:r>
    </w:p>
    <w:p>
      <w:pPr>
        <w:pStyle w:val="Heading2"/>
      </w:pPr>
      <w:r>
        <w:t xml:space="preserve">Глава 1 Общие положения</w:t>
      </w:r>
    </w:p>
    <w:p>
      <w:pPr>
        <w:pStyle w:val="Heading2"/>
      </w:pPr>
      <w:r>
        <w:t xml:space="preserve">Пункт 1</w:t>
      </w:r>
    </w:p>
    <w:p>
      <w:r>
        <w:t xml:space="preserve">1. Настоящие Правила отбора проектов государственно-частного партнерства, в том числе концессионных проектов, для предоставления или увеличения объема поручительств государства (далее – Правила) разработаны в соответствии с пунктом 3 статьи 27 Закона Республики Казахстан "О государственно-частном партнерстве" (далее – Закон) и определяет порядок отбора проектов государственно-частного партнерства, в том числе концессионных проектов, для предоставления или увеличения объема поручительств государства.</w:t>
      </w:r>
    </w:p>
    <w:p>
      <w:pPr>
        <w:pStyle w:val="Heading2"/>
      </w:pPr>
      <w:r>
        <w:t xml:space="preserve">Пункт 2</w:t>
      </w:r>
    </w:p>
    <w:p>
      <w:r>
        <w:t xml:space="preserve">2. Термины и определения, используемые в настоящих Правилах, применяются в соответствии с Законом Республики Казахстан "О государственно-частном партнерстве".</w:t>
      </w:r>
    </w:p>
    <w:p>
      <w:pPr>
        <w:pStyle w:val="Heading2"/>
      </w:pPr>
      <w:r>
        <w:t xml:space="preserve">Пункт 3</w:t>
      </w:r>
    </w:p>
    <w:p>
      <w:r>
        <w:t xml:space="preserve">3. Поручительством государства является обязательство Правительства Республики Казахстан перед заимодателем погасить полностью или частично долг заемщика по займу, привлеченному в рамках договора государственно-частного партнерства, в соответствии с договором поручительства.</w:t>
      </w:r>
    </w:p>
    <w:p>
      <w:r>
        <w:t xml:space="preserve">Обязательства по поручительству включают основную сумму займа и вознаграждение по нему.</w:t>
      </w:r>
    </w:p>
    <w:p>
      <w:pPr>
        <w:pStyle w:val="Heading2"/>
      </w:pPr>
      <w:r>
        <w:t xml:space="preserve">Пункт 4</w:t>
      </w:r>
    </w:p>
    <w:p>
      <w:r>
        <w:t xml:space="preserve">4. Поручительство государства предоставляется в пределах лимита, устанавливаемого законом о республиканском бюджете, по проектам государственно-частного партнерства, включенным в перечень проектов государственно-частного партнерства, предлагаемых к финансированию за счет негосударственных займов, привлекаемых под поручительство государства на соответствующий период в соответствии со статьей 145 Бюджетного кодекса Республики Казахстан.</w:t>
      </w:r>
    </w:p>
    <w:p>
      <w:r>
        <w:t xml:space="preserve">Центральный уполномоченный орган по исполнению бюджета при согласовании конкурсной документации проекта государственно-частного партнерства (далее – конкурсная документация), предусматривающей предоставление поручительства государства, согласовывает объем поручительства государства, предлагаемый разработчиком конкурсной документации или бизнес-плана к проекту государственно-частного партнерства (по прямым переговорам) и существенные условия конкурсной документации, связанные с предоставлением поручительства государства.</w:t>
      </w:r>
    </w:p>
    <w:p>
      <w:r>
        <w:t xml:space="preserve">Центральный уполномоченный орган по бюджетной политике по результатам согласования конкурсной документации, бизнес-плана к проекту государственно-частного партнерства (по прямым переговорам) вносит на рассмотрение Республиканской бюджетной комиссии проект перечня проектов государственно-частного партнерства, по которым возможно предоставление поручительства государства в пределах лимита очередного финансового года, с указанием объема поручительства государства.</w:t>
      </w:r>
    </w:p>
    <w:p>
      <w:r>
        <w:t xml:space="preserve">Проведение конкурса по определению частного партнера с предоставлением государственной поддержки деятельности частного партнера, заключение договора с потенциальным частным партнером по прямым переговорам с предоставлением государственной поддержки деятельности, поручительства государства по инфраструктурным облигациям в рамках договоров государственно-частного партнерства осуществляются после утверждения Правительством Республики Казахстан перечня проектов государственно-частного партнерства, предлагаемых к финансированию за счет негосударственных займов, привлекаемых под поручительство государства.</w:t>
      </w:r>
    </w:p>
    <w:p>
      <w:pPr>
        <w:pStyle w:val="Heading2"/>
      </w:pPr>
      <w:r>
        <w:t xml:space="preserve">Пункт 5</w:t>
      </w:r>
    </w:p>
    <w:p>
      <w:r>
        <w:t xml:space="preserve">5. Средства займа, привлекаемого под поручительство государства, используются только на создание объектов государственно-частного партнерства, с обязательной передачей объектов государственно-частного партнерства в государственную собственность.</w:t>
      </w:r>
    </w:p>
    <w:p>
      <w:r>
        <w:t xml:space="preserve">Не допускается использование средств займа, привлекаемого под поручительство государства, на цели, не предусмотренные договором поручительства, а также на кредитование государственных органов.</w:t>
      </w:r>
    </w:p>
    <w:p>
      <w:pPr>
        <w:pStyle w:val="Heading2"/>
      </w:pPr>
      <w:r>
        <w:t xml:space="preserve">Пункт 6</w:t>
      </w:r>
    </w:p>
    <w:p>
      <w:r>
        <w:t xml:space="preserve">6. Поручительства государства не предоставляются по займам, привлекаемым в качестве рефинансирования уже привлеченных займов или для обслуживания займов, а также в качестве обеспечения возврата займов местных исполнительных органов.</w:t>
      </w:r>
    </w:p>
    <w:p>
      <w:pPr>
        <w:pStyle w:val="Heading2"/>
      </w:pPr>
      <w:r>
        <w:t xml:space="preserve">Пункт 7</w:t>
      </w:r>
    </w:p>
    <w:p>
      <w:r>
        <w:t xml:space="preserve">7. За предоставление поручительства государства по негосударственному займу с заемщика взимается предварительная единовременная плата (сбор) в размере двух процентов от суммы поручительства государства.</w:t>
      </w:r>
    </w:p>
    <w:p>
      <w:pPr>
        <w:pStyle w:val="Heading2"/>
      </w:pPr>
      <w:r>
        <w:t xml:space="preserve">Пункт 8</w:t>
      </w:r>
    </w:p>
    <w:p>
      <w:r>
        <w:t xml:space="preserve">8. Потенциальный частный партнер (заемщик) для получения поручительства государства предоставляет организатору конкурса конкурсную заявку, предусматривающую предоставление поручительства государства по инфраструктурным облигациям в рамках договоров государственно-частного партнерства в соответствии с подпунктом 6) статьи 20 Закона.</w:t>
      </w:r>
    </w:p>
    <w:p>
      <w:r>
        <w:t xml:space="preserve">Потенциальный частный партнер (заемщик) по прямым переговорам для получения поручительства государства предоставляет организатору прямых переговоров бизнес-план к проекту государственно-частного партнерства, предусматривающую предоставление поручительства государства по инфраструктурным облигациям в рамках договоров государственно-частного партнерства, в соответствии с подпунктом 6) статьи 20 .</w:t>
      </w:r>
    </w:p>
    <w:p>
      <w:pPr>
        <w:pStyle w:val="Heading2"/>
      </w:pPr>
      <w:r>
        <w:t xml:space="preserve">Пункт 9</w:t>
      </w:r>
    </w:p>
    <w:p>
      <w:r>
        <w:t xml:space="preserve">9. К лицам, претендующим на получение поручительства государства по займам, по которым выступают в качестве заемщика, в соответствии с бюджетным законодательством Республики Казахстан предъявляются следующие требования:</w:t>
      </w:r>
    </w:p>
    <w:p>
      <w:pPr>
        <w:pStyle w:val="Heading2"/>
      </w:pPr>
      <w:r>
        <w:t xml:space="preserve">Подпункт 1</w:t>
      </w:r>
    </w:p>
    <w:p>
      <w:r>
        <w:t xml:space="preserve">1) являться резидентом Республики Казахстан, осуществляющим предпринимательскую деятельность;</w:t>
      </w:r>
    </w:p>
    <w:p>
      <w:pPr>
        <w:pStyle w:val="Heading2"/>
      </w:pPr>
      <w:r>
        <w:t xml:space="preserve">Подпункт 2</w:t>
      </w:r>
    </w:p>
    <w:p>
      <w:r>
        <w:t xml:space="preserve">2) в соответствии с подпунктом 4) пункта 3 статьи 141 Бюджетного кодекса Республики Казахстан иметь договор страхования, удовлетворяющий требованиям обеспечения возвратности займа, привлекаемого под поручительство государства, устанавливаемым центральным уполномоченным органом по исполнению бюджета по согласованию с Национальным Банком Республики Казахстан, за исключением случаев, установленных решением Правительства Республики Казахстан;</w:t>
      </w:r>
    </w:p>
    <w:p>
      <w:pPr>
        <w:pStyle w:val="Heading2"/>
      </w:pPr>
      <w:r>
        <w:t xml:space="preserve">Подпункт 3</w:t>
      </w:r>
    </w:p>
    <w:p>
      <w:r>
        <w:t xml:space="preserve">3) представить положительное заключение уполномоченного органа соответствующей отрасли;</w:t>
      </w:r>
    </w:p>
    <w:p>
      <w:pPr>
        <w:pStyle w:val="Heading2"/>
      </w:pPr>
      <w:r>
        <w:t xml:space="preserve">Подпункт 4</w:t>
      </w:r>
    </w:p>
    <w:p>
      <w:r>
        <w:t xml:space="preserve">4) представить положительное заключение центрального уполномоченного органа по исполнению бюджета по финансовой экспертизе проекта государственно-частного партнерства;</w:t>
      </w:r>
    </w:p>
    <w:p>
      <w:pPr>
        <w:pStyle w:val="Heading2"/>
      </w:pPr>
      <w:r>
        <w:t xml:space="preserve">Подпункт 5</w:t>
      </w:r>
    </w:p>
    <w:p>
      <w:r>
        <w:t xml:space="preserve">5) наличие протокола об определении частного партнера;</w:t>
      </w:r>
    </w:p>
    <w:p>
      <w:pPr>
        <w:pStyle w:val="Heading2"/>
      </w:pPr>
      <w:r>
        <w:t xml:space="preserve">Подпункт 6</w:t>
      </w:r>
    </w:p>
    <w:p>
      <w:r>
        <w:t xml:space="preserve">6) отсутствие задолженности по погашению и обслуживанию ранее полученных под поручительство государства либо государственные гарантии займов, сроки платежей по которым наступили, а также иной просроченной задолженности перед кредиторами;</w:t>
      </w:r>
    </w:p>
    <w:p>
      <w:pPr>
        <w:pStyle w:val="Heading2"/>
      </w:pPr>
      <w:r>
        <w:t xml:space="preserve">Подпункт 7</w:t>
      </w:r>
    </w:p>
    <w:p>
      <w:r>
        <w:t xml:space="preserve">7) наличие собственного капитала, составляющего не менее 20 (двадцати) процентов по отношению к стоимости объекта государственно-частного партнерства;</w:t>
      </w:r>
    </w:p>
    <w:p>
      <w:pPr>
        <w:pStyle w:val="Heading2"/>
      </w:pPr>
      <w:r>
        <w:t xml:space="preserve">Подпункт 8</w:t>
      </w:r>
    </w:p>
    <w:p>
      <w:r>
        <w:t xml:space="preserve">8) платежеспособность, не подлежать ликвидации, отсутствие арестов на имущество, отсутствие приостановки в соответствии с законодательством Республики Казахстан на финансово-хозяйственную деятельность;</w:t>
      </w:r>
    </w:p>
    <w:p>
      <w:pPr>
        <w:pStyle w:val="Heading2"/>
      </w:pPr>
      <w:r>
        <w:t xml:space="preserve">Подпункт 9</w:t>
      </w:r>
    </w:p>
    <w:p>
      <w:r>
        <w:t xml:space="preserve">9) осуществлять реализацию проектов, включенных в перечень проектов государственно-частного партнерства, предлагаемых к финансированию за счет негосударственных займов, привлекаемых под поручительство государства на соответствующий период.</w:t>
      </w:r>
    </w:p>
    <w:p>
      <w:pPr>
        <w:pStyle w:val="Heading2"/>
      </w:pPr>
      <w:r>
        <w:t xml:space="preserve">Глава 2 Порядок проведения отбора проектов государственно-частного партнерства, в том числе концессионных проектов, для предоставления или увеличения объема поручительств государства</w:t>
      </w:r>
    </w:p>
    <w:p>
      <w:pPr>
        <w:pStyle w:val="Heading2"/>
      </w:pPr>
      <w:r>
        <w:t xml:space="preserve">Пункт 10</w:t>
      </w:r>
    </w:p>
    <w:p>
      <w:r>
        <w:t xml:space="preserve">10. Организатор конкурса либо прямых переговоров по итогам проведения переговоров по уточнению проекта государственно-частного партнерства и условий договора государственно-частного партнерства в течение 5 (пяти) рабочих дней направляет в уполномоченный орган по исполнению бюджета документацию потенциального заемщика, претендующего на получение поручительства государства (участника конкурса по определению частного партнера, конкурсная заявка которого признана лучшей, потенциального частного партнера по прямым переговорам), требуемую для рассмотрения проектов государственно-частного партнерства в соответствии с бюджетным законодательством Республики Казахстан и требованиями участников процесса предоставления поручительства государства.</w:t>
      </w:r>
    </w:p>
    <w:p>
      <w:pPr>
        <w:pStyle w:val="Heading2"/>
      </w:pPr>
      <w:r>
        <w:t xml:space="preserve">Пункт 11</w:t>
      </w:r>
    </w:p>
    <w:p>
      <w:r>
        <w:t xml:space="preserve">11. После предоставления организатором конкурса либо прямых переговоров технико-экономического обоснования проекта государственно-частного партнерства, заключений экспертиз, необходимых в соответствии с законодательством Республики Казахстан, уполномоченный орган по исполнению бюджета организует проведение финансовой экспертизы проекта государственно-частного партнерства и в течение 60 (шестидесяти) календарных дней готовит соответствующее заключение, которое направляет организатору конкурса либо прямых переговоров.</w:t>
      </w:r>
    </w:p>
    <w:p>
      <w:pPr>
        <w:pStyle w:val="Heading2"/>
      </w:pPr>
      <w:r>
        <w:t xml:space="preserve">Пункт 12</w:t>
      </w:r>
    </w:p>
    <w:p>
      <w:r>
        <w:t xml:space="preserve">12. Организатор конкурса либо прямых переговоров на основании положительного заключения финансовой экспертизы проекта государственно-частного партнерства подготавливает и направляет информацию по проекту государственно-частного партнерства в центральный уполномоченный орган по бюджетной политике, который выносит вопрос о предоставлении поручительства государства на рассмотрение Республиканской бюджетной комиссии.</w:t>
      </w:r>
    </w:p>
    <w:p>
      <w:pPr>
        <w:pStyle w:val="Heading2"/>
      </w:pPr>
      <w:r>
        <w:t xml:space="preserve">Пункт 13</w:t>
      </w:r>
    </w:p>
    <w:p>
      <w:r>
        <w:t xml:space="preserve">13. При получении отрицательного заключения финансовой экспертизы организатор конкурса либо прямых переговоров возобновляет переговорный процесс с целью рассмотрения альтернативных источников финансирования проекта государственно-частного партнерства в соответствии с Правилами планирования и реализации проектов государственно-частного партнерства, утвержденными уполномоченным органом по бюджетной политике в соответствии с подпунктом 6) статьи 20 Закона "О государственно-частном партнерстве".</w:t>
      </w:r>
    </w:p>
    <w:p>
      <w:pPr>
        <w:pStyle w:val="Heading2"/>
      </w:pPr>
      <w:r>
        <w:t xml:space="preserve">Пункт 14</w:t>
      </w:r>
    </w:p>
    <w:p>
      <w:r>
        <w:t xml:space="preserve">14. Республиканская бюджетная комиссия в пределах лимита предоставления или увеличения объема лимита поручительства государства на планируемый период определяет размер поручительства государства по каждому проекту государственно-частного партнерства.</w:t>
      </w:r>
    </w:p>
    <w:p>
      <w:pPr>
        <w:pStyle w:val="Heading2"/>
      </w:pPr>
      <w:r>
        <w:t xml:space="preserve">Пункт 15</w:t>
      </w:r>
    </w:p>
    <w:p>
      <w:r>
        <w:t xml:space="preserve">15. Центральный уполномоченный орган по бюджетной политике направляет организатору конкурса либо прямых переговоров выписку из протокола решения Республиканской бюджетной комиссии в течение 5 (пяти) рабочих дней со дня получения.</w:t>
      </w:r>
    </w:p>
    <w:p>
      <w:pPr>
        <w:pStyle w:val="Heading2"/>
      </w:pPr>
      <w:r>
        <w:t xml:space="preserve">Пункт 16</w:t>
      </w:r>
    </w:p>
    <w:p>
      <w:r>
        <w:t xml:space="preserve">16. На основании решения Республиканской бюджетной комиссии после согласования проекта договора государственно-частного партнерства с центральными уполномоченными органами по бюджетной политике и исполнению бюджета организатор конкурса либо прямых переговоров разрабатывает, согласовывает с заинтересованными государственными органами и вносит в Правительство Республики Казахстан проект постановления для принятия соответствующего решения.</w:t>
      </w:r>
    </w:p>
    <w:p>
      <w:pPr>
        <w:pStyle w:val="Heading2"/>
      </w:pPr>
      <w:r>
        <w:t xml:space="preserve">Пункт 17</w:t>
      </w:r>
    </w:p>
    <w:p>
      <w:r>
        <w:t xml:space="preserve">17. Поручительство государства предоставляется на основании решения Правительства Республики Казахстан путем заключения договора поручительства при удовлетворении всех необходимых требований, предусмотренных бюджетным законодательством Республики Казахстан после:</w:t>
      </w:r>
    </w:p>
    <w:p>
      <w:pPr>
        <w:pStyle w:val="Heading2"/>
      </w:pPr>
      <w:r>
        <w:t xml:space="preserve">Подпункт 1</w:t>
      </w:r>
    </w:p>
    <w:p>
      <w:r>
        <w:t xml:space="preserve">1) заключения договора государственно-частного партнерства;</w:t>
      </w:r>
    </w:p>
    <w:p>
      <w:pPr>
        <w:pStyle w:val="Heading2"/>
      </w:pPr>
      <w:r>
        <w:t xml:space="preserve">Подпункт 2</w:t>
      </w:r>
    </w:p>
    <w:p>
      <w:r>
        <w:t xml:space="preserve">2) оформления и предоставления договора страхования удовлетворяющего требованиям обеспечения возвратности средств республиканского бюджета, отвлеченных на исполнение обязательств по поручительству государства, за исключением случаев, установленных бюджетным законодательством Республики Казахстан;</w:t>
      </w:r>
    </w:p>
    <w:p>
      <w:pPr>
        <w:pStyle w:val="Heading2"/>
      </w:pPr>
      <w:r>
        <w:t xml:space="preserve">Подпункт 3</w:t>
      </w:r>
    </w:p>
    <w:p>
      <w:r>
        <w:t xml:space="preserve">3) оплаты заемщиком предварительной единовременной платы (сбора) за предоставление поручительства государства.</w:t>
      </w:r>
    </w:p>
    <w:p>
      <w:r>
        <w:t xml:space="preserve">Заемщик заключает договор страхования в течение 60 (шестидесяти) календарных дней со дня заключения договора государственно-частного партнерства.</w:t>
      </w:r>
    </w:p>
    <w:p>
      <w:pPr>
        <w:pStyle w:val="Heading2"/>
      </w:pPr>
      <w:r>
        <w:t xml:space="preserve">Пункт 18</w:t>
      </w:r>
    </w:p>
    <w:p>
      <w:r>
        <w:t xml:space="preserve">18. Увеличение объема поручительства государства осуществляется в соответствии с требованиями бюджетного законодательства Республики Казахстан в случаях необходимости увеличения объема финансирования проекта государственно-частного партнерства:</w:t>
      </w:r>
    </w:p>
    <w:p>
      <w:pPr>
        <w:pStyle w:val="Heading2"/>
      </w:pPr>
      <w:r>
        <w:t xml:space="preserve">Подпункт 1</w:t>
      </w:r>
    </w:p>
    <w:p>
      <w:r>
        <w:t xml:space="preserve">1) если в проектно-сметную документацию, прошедшую комплексную вневедомственную экспертизу, внесены изменения и (или) дополнения, не учтенные при проведении конкурса либо прямых переговоров по определению частного партнера, и принято совместное решение сторон договора государственно-частного партнерства о дополнительном финансировании на сумму такого изменения и (или) дополнения;</w:t>
      </w:r>
    </w:p>
    <w:p>
      <w:pPr>
        <w:pStyle w:val="Heading2"/>
      </w:pPr>
      <w:r>
        <w:t xml:space="preserve">Подпункт 2</w:t>
      </w:r>
    </w:p>
    <w:p>
      <w:r>
        <w:t xml:space="preserve">2) если увеличение связано с долгосрочностью строительных работ и влиянием объективных, независящих от частного партнера причин (форс-мажорных обстоятельств, инфляции, кризиса, изменение налоговой политики и других) на стоимость строительства объекта государственно-частного партнерства, не учтенных в проектно-сметной документации.</w:t>
      </w:r>
    </w:p>
    <w:p>
      <w:pPr>
        <w:pStyle w:val="Heading2"/>
      </w:pPr>
      <w:r>
        <w:t xml:space="preserve">Пункт 19</w:t>
      </w:r>
    </w:p>
    <w:p>
      <w:r>
        <w:t xml:space="preserve">19. Обязательными условиями увеличения объема выданного поручительства государства являются:</w:t>
      </w:r>
    </w:p>
    <w:p>
      <w:pPr>
        <w:pStyle w:val="Heading2"/>
      </w:pPr>
      <w:r>
        <w:t xml:space="preserve">Подпункт 1</w:t>
      </w:r>
    </w:p>
    <w:p>
      <w:r>
        <w:t xml:space="preserve">1) наличие общего лимита поручительств государства на планируемый период;</w:t>
      </w:r>
    </w:p>
    <w:p>
      <w:pPr>
        <w:pStyle w:val="Heading2"/>
      </w:pPr>
      <w:r>
        <w:t xml:space="preserve">Подпункт 2</w:t>
      </w:r>
    </w:p>
    <w:p>
      <w:r>
        <w:t xml:space="preserve">2) сохранение экономических параметров окупаемости проекта государственно-частного партнерства (в том числе отсутствие прогнозных кассовых разрывов, наличие положительного показателя чистой приведенной стоимости, сохранение внутренней нормы доходности проекта государственно-частного партнерства) и выполнения финансовых ковенант (обязательств заемщика поддерживать некоторые финансовые показатели на определенном уровне), предусмотренных в договоре государственно-частного партнерства;</w:t>
      </w:r>
    </w:p>
    <w:p>
      <w:pPr>
        <w:pStyle w:val="Heading2"/>
      </w:pPr>
      <w:r>
        <w:t xml:space="preserve">Подпункт 3</w:t>
      </w:r>
    </w:p>
    <w:p>
      <w:r>
        <w:t xml:space="preserve">3) пропорциональное увеличение размера собственных средств, вкладываемых частным партнером в строительство (реконструкцию), создание объекта государственно-частного партнерства, до размера составляющего не менее 20 (двадцати) процентов увеличиваемой стоимости строительства объекта государственно-частного партнерства;</w:t>
      </w:r>
    </w:p>
    <w:p>
      <w:pPr>
        <w:pStyle w:val="Heading2"/>
      </w:pPr>
      <w:r>
        <w:t xml:space="preserve">Подпункт 4</w:t>
      </w:r>
    </w:p>
    <w:p>
      <w:r>
        <w:t xml:space="preserve">4) увеличение суммы договора страхования, удовлетворяющего требованиям обеспечения возвратности средств республиканского бюджета, отвлеченных на исполнение обязательств по поручительству государства на сумму увеличения объема поручительства государства, за исключением случаев, когда поручительство государства предоставлено без предоставления договора страхования.</w:t>
      </w:r>
    </w:p>
    <w:p>
      <w:pPr>
        <w:pStyle w:val="Heading2"/>
      </w:pPr>
      <w:r>
        <w:t xml:space="preserve">Пункт 20</w:t>
      </w:r>
    </w:p>
    <w:p>
      <w:r>
        <w:t xml:space="preserve">20. Частный партнер после получения положительного заключения комплексной вневедомственной экспертизы проектно-сметной документации, предусматривающей увеличение стоимости строительства объекта государственно-частного партнерства, разрабатывает и направляет на экспертизу уполномоченного органа соответствующей отрасли и на согласование уполномоченного органа, осуществляющего руководство в сферах естественных монополий и на регулируемых рынках (по проекту государственно-частного партнерства, реализуемому в сферах естественных монополий) технико-экономическое обоснование необходимости увеличения объема финансирования проекта государственно-частного партнерства и объема поручительства государства.</w:t>
      </w:r>
    </w:p>
    <w:p>
      <w:pPr>
        <w:pStyle w:val="Heading2"/>
      </w:pPr>
      <w:r>
        <w:t xml:space="preserve">Пункт 21</w:t>
      </w:r>
    </w:p>
    <w:p>
      <w:r>
        <w:t xml:space="preserve">21. После получения положительных экспертиз уполномоченного органа соответствующей отрасли, уполномоченного органа, осуществляющего руководство в сферах естественных монополий и на регулируемых рынках (по проекту государственно-частного партнерства, реализуемому в сферах естественных монополий) частный партнер направляет на экспертизу уполномоченного органа по бюджетной политике технико-экономическое обоснование необходимости увеличения объема финансирования проекта государственно-частного партнерства и объема поручительства государства, с приложением:</w:t>
      </w:r>
    </w:p>
    <w:p>
      <w:pPr>
        <w:pStyle w:val="Heading2"/>
      </w:pPr>
      <w:r>
        <w:t xml:space="preserve">Подпункт 1</w:t>
      </w:r>
    </w:p>
    <w:p>
      <w:r>
        <w:t xml:space="preserve">1) заключения уполномоченного органа соответствующей отрасли;</w:t>
      </w:r>
    </w:p>
    <w:p>
      <w:pPr>
        <w:pStyle w:val="Heading2"/>
      </w:pPr>
      <w:r>
        <w:t xml:space="preserve">Подпункт 2</w:t>
      </w:r>
    </w:p>
    <w:p>
      <w:r>
        <w:t xml:space="preserve">2) заключения комплексной вневедомственной экспертизы проектно-сметной документации либо иной экспертизы, предусмотренной Законом Республики Казахстан "Об архитектурной, градостроительной и строительной деятельности в Республике Казахстан";</w:t>
      </w:r>
    </w:p>
    <w:p>
      <w:pPr>
        <w:pStyle w:val="Heading2"/>
      </w:pPr>
      <w:r>
        <w:t xml:space="preserve">Подпункт 3</w:t>
      </w:r>
    </w:p>
    <w:p>
      <w:r>
        <w:t xml:space="preserve">3) по проекту государственно-частного партнерства, реализуемому в сферах естественных монополий письмо-согласование уполномоченного органа, осуществляющего руководство в сферах естественных монополий и на регулируемых рынках;</w:t>
      </w:r>
    </w:p>
    <w:p>
      <w:pPr>
        <w:pStyle w:val="Heading2"/>
      </w:pPr>
      <w:r>
        <w:t xml:space="preserve">Подпункт 4</w:t>
      </w:r>
    </w:p>
    <w:p>
      <w:r>
        <w:t xml:space="preserve">4) других документов, являющихся обоснованием увеличения объема поручительства государства.</w:t>
      </w:r>
    </w:p>
    <w:p>
      <w:pPr>
        <w:pStyle w:val="Heading2"/>
      </w:pPr>
      <w:r>
        <w:t xml:space="preserve">Пункт 22</w:t>
      </w:r>
    </w:p>
    <w:p>
      <w:r>
        <w:t xml:space="preserve">22. Уполномоченный орган по бюджетной политике привлекает Центр развития государственно-частного партнерства для проведения экспертизы технико-экономическое обоснование необходимости увеличения объема финансирования проекта государственно-частного партнерства и объема поручительства государства.</w:t>
      </w:r>
    </w:p>
    <w:p>
      <w:r>
        <w:t xml:space="preserve">Центр развития государственно-частного партнерства проводит экспертизу в течение 20 (двадцати) рабочих дней со дня получения пакета документов.</w:t>
      </w:r>
    </w:p>
    <w:p>
      <w:pPr>
        <w:pStyle w:val="Heading2"/>
      </w:pPr>
      <w:r>
        <w:t xml:space="preserve">Пункт 23</w:t>
      </w:r>
    </w:p>
    <w:p>
      <w:r>
        <w:t xml:space="preserve">23. После получения положительного заключения уполномоченного органа по бюджетной политике частный партнер направляет в центральный уполномоченный орган по исполнению бюджета документацию, требуемую для рассмотрения увеличения объема поручительства государства по проекту государственно-частного партнерства в соответствии с бюджетным законодательством Республики Казахстан.</w:t>
      </w:r>
    </w:p>
    <w:p>
      <w:pPr>
        <w:pStyle w:val="Heading2"/>
      </w:pPr>
      <w:r>
        <w:t xml:space="preserve">Пункт 24</w:t>
      </w:r>
    </w:p>
    <w:p>
      <w:r>
        <w:t xml:space="preserve">24. Уполномоченный орган по бюджетной политике на основании положительного заключения финансовой экспертизы увеличения объема поручительства государства по проекту государственно-частного партнерства уполномоченного органа по исполнению бюджета формирует и вносит на рассмотрение Республиканской бюджетной комиссии вопрос об увеличении объема поручительства государства по проекту государственно-частного партнерства в пределах лимита очередного финансового года.</w:t>
      </w:r>
    </w:p>
    <w:p>
      <w:pPr>
        <w:pStyle w:val="Heading2"/>
      </w:pPr>
      <w:r>
        <w:t xml:space="preserve">Пункт 25</w:t>
      </w:r>
    </w:p>
    <w:p>
      <w:r>
        <w:t xml:space="preserve">25. Республиканская бюджетная комиссия определяет объем увеличения поручительства государства.</w:t>
      </w:r>
    </w:p>
    <w:p>
      <w:pPr>
        <w:pStyle w:val="Heading2"/>
      </w:pPr>
      <w:r>
        <w:t xml:space="preserve">Пункт 26</w:t>
      </w:r>
    </w:p>
    <w:p>
      <w:r>
        <w:t xml:space="preserve">26. Уполномоченный орган по бюджетной политике в течение 5 (пяти) рабочих дней со дня получения решения Республиканской бюджетной комиссии направляет выписку из протокола решения Республиканской бюджетной комиссии и копию заключения финансовой экспертизы уполномоченному органу соответствующей отрасли (государственному партнеру).</w:t>
      </w:r>
    </w:p>
    <w:p>
      <w:pPr>
        <w:pStyle w:val="Heading2"/>
      </w:pPr>
      <w:r>
        <w:t xml:space="preserve">Пункт 27</w:t>
      </w:r>
    </w:p>
    <w:p>
      <w:r>
        <w:t xml:space="preserve">27. На основании решения Республиканской бюджетной комиссии уполномоченный орган соответствующей отрасли (государственный партнер) разрабатывает, согласовывает с заинтересованными государственными органами и вносит в Правительство Республики Казахстан проект постановления для принятия соответствующего решения об увеличении объема поручительства государства.</w:t>
      </w:r>
    </w:p>
    <w:p>
      <w:pPr>
        <w:pStyle w:val="Heading2"/>
      </w:pPr>
      <w:r>
        <w:t xml:space="preserve">Пункт 28</w:t>
      </w:r>
    </w:p>
    <w:p>
      <w:r>
        <w:t xml:space="preserve">28. На основании решения Правительства Республики Казахстан государственный партнер с учетом заключений финансовой и экономической экспертиз разрабатывает проект изменений и (или) дополнений в договор государственно-частного партнерства, который направляет на согласование в уполномоченные органы по бюджетной политике и по исполнению бюджета, а также в уполномоченный орган, осуществляющий руководство в сферах естественных монополий и на регулируемых рынках (если проект государственно-частного партнерства реализуется в сферах естественных монополий).</w:t>
      </w:r>
    </w:p>
    <w:p>
      <w:pPr>
        <w:pStyle w:val="Heading2"/>
      </w:pPr>
      <w:r>
        <w:t xml:space="preserve">Пункт 29</w:t>
      </w:r>
    </w:p>
    <w:p>
      <w:r>
        <w:t xml:space="preserve">29. После получения согласования проекта изменений и (или) дополнений в договор государственно-частного партнерства от уполномоченных органов по бюджетной политике и по исполнению бюджета, а также уполномоченного органа, осуществляющего руководство в сферах естественных монополий и на регулируемых рынках (если проект государственно-частного партнерства реализуется в сферах естественных монополий), заключается дополнительное соглашение к договору государственно-частного партнерства, которое подлежит регистрации в установленном законодательством Республики Казахстан порядке.</w:t>
      </w:r>
    </w:p>
    <w:p>
      <w:pPr>
        <w:pStyle w:val="Heading2"/>
      </w:pPr>
      <w:r>
        <w:t xml:space="preserve">Пункт 30</w:t>
      </w:r>
    </w:p>
    <w:p>
      <w:r>
        <w:t xml:space="preserve">30. После заключения дополнительного соглашения к договору государственно-частного партнерства заключается дополнительное соглашение к договору поручительства в соответствии с бюджетным законодательством Республики Казахстан.</w:t>
      </w:r>
    </w:p>
    <w:p>
      <w:r>
        <w:t xml:space="preserve">|  | Приложение 5 к приказу Заместитель Премьер-Министра – Министр национальной экономики Республики Казахстан от 16 июня 2025 года № 52 |</w:t>
      </w:r>
    </w:p>
    <w:p>
      <w:r>
        <w:t xml:space="preserve">|---|---|</w:t>
      </w:r>
    </w:p>
    <w:p>
      <w:pPr>
        <w:pStyle w:val="Heading2"/>
      </w:pPr>
      <w:r>
        <w:t xml:space="preserve">Глава Критерии отнесения проекта государственно-частного партнерства к проекту государственно-частного партнерства особой значимости</w:t>
      </w:r>
    </w:p>
    <w:p>
      <w:pPr>
        <w:pStyle w:val="Heading2"/>
      </w:pPr>
      <w:r>
        <w:t xml:space="preserve">Текст</w:t>
      </w:r>
    </w:p>
    <w:p>
      <w:r>
        <w:t xml:space="preserve">Критериями отнесения проекта государственно-частного партнерства к проектам государственно-частного партнерства особой значимости в совокупности являются:</w:t>
      </w:r>
    </w:p>
    <w:p>
      <w:pPr>
        <w:pStyle w:val="Heading2"/>
      </w:pPr>
      <w:r>
        <w:t xml:space="preserve">Подпункт 1</w:t>
      </w:r>
    </w:p>
    <w:p>
      <w:r>
        <w:t xml:space="preserve">1) техническая сложность объекта государственно-частного партнерства, относящегося к первому уровню ответственности - повышенный в соответствии с пунктом 9 Правил определения общего порядка отнесения зданий и сооружений к технически и (или) технологически сложным объектам, утвержденных приказом Министра национальной экономики Республики Казахстан от 28 февраля 2015 года № 165 (зарегистрирован в Реестре государственной регистрации нормативных правовых актов за № 10666);</w:t>
      </w:r>
    </w:p>
    <w:p>
      <w:pPr>
        <w:pStyle w:val="Heading2"/>
      </w:pPr>
      <w:r>
        <w:t xml:space="preserve">Подпункт 2</w:t>
      </w:r>
    </w:p>
    <w:p>
      <w:r>
        <w:t xml:space="preserve">2) общественная направленность (удовлетворение общественных интересов посредством реализации проекта государственно-частного партнерства);</w:t>
      </w:r>
    </w:p>
    <w:p>
      <w:pPr>
        <w:pStyle w:val="Heading2"/>
      </w:pPr>
      <w:r>
        <w:t xml:space="preserve">Подпункт 3</w:t>
      </w:r>
    </w:p>
    <w:p>
      <w:r>
        <w:t xml:space="preserve">3) реализация проекта государственно-частного партнерства по объектам (существующим или предполагаемым к строительству), относящимся к республиканской собственности или коммунальной собственности;</w:t>
      </w:r>
    </w:p>
    <w:p>
      <w:pPr>
        <w:pStyle w:val="Heading2"/>
      </w:pPr>
      <w:r>
        <w:t xml:space="preserve">Подпункт 4</w:t>
      </w:r>
    </w:p>
    <w:p>
      <w:r>
        <w:t xml:space="preserve">4) стоимость создания, строительства, реконструкции или капитального ремонта объекта государственно-частного партнерства составляет более 4 000 000 месячных расчетных показателей.</w:t>
      </w:r>
    </w:p>
    <w:p>
      <w:r>
        <w:t xml:space="preserve">|  | Приложение 6 к приказу Заместитель Премьер-Министра – Министр национальной экономики Республики Казахстан от 16 июня 2025 года № 52 |</w:t>
      </w:r>
    </w:p>
    <w:p>
      <w:r>
        <w:t xml:space="preserve">|---|---|</w:t>
      </w:r>
    </w:p>
    <w:p>
      <w:pPr>
        <w:pStyle w:val="Heading2"/>
      </w:pPr>
      <w:r>
        <w:t xml:space="preserve">Глава Правила аккредитации лиц, осуществляющих консультативное сопровождение проектов государственно-частного партнерства, а также экспертизу</w:t>
      </w:r>
    </w:p>
    <w:p>
      <w:pPr>
        <w:pStyle w:val="Heading2"/>
      </w:pPr>
      <w:r>
        <w:t xml:space="preserve">Глава 1 Общие положения</w:t>
      </w:r>
    </w:p>
    <w:p>
      <w:pPr>
        <w:pStyle w:val="Heading2"/>
      </w:pPr>
      <w:r>
        <w:t xml:space="preserve">Пункт 1</w:t>
      </w:r>
    </w:p>
    <w:p>
      <w:r>
        <w:t xml:space="preserve">1. Настоящие Правила аккредитации лиц, осуществляющих консультативное сопровождение проектов государственно-частного партнерства, а также экспертизу (далее – Правила) разработаны в соответствии с подпунктом 11-6) статьи 20 Закона Республики Казахстан "О государственно-частном партнерстве" (далее – Закон) и определяют порядок аккредитации лиц, осуществляющих консультативное сопровождение проектов государственно-частного партнерства, а также экспертизу.</w:t>
      </w:r>
    </w:p>
    <w:p>
      <w:pPr>
        <w:pStyle w:val="Heading2"/>
      </w:pPr>
      <w:r>
        <w:t xml:space="preserve">Пункт 2</w:t>
      </w:r>
    </w:p>
    <w:p>
      <w:r>
        <w:t xml:space="preserve">2. Для целей настоящих Правил используются следующие основные понятия:</w:t>
      </w:r>
    </w:p>
    <w:p>
      <w:pPr>
        <w:pStyle w:val="Heading2"/>
      </w:pPr>
      <w:r>
        <w:t xml:space="preserve">Подпункт 1</w:t>
      </w:r>
    </w:p>
    <w:p>
      <w:r>
        <w:t xml:space="preserve">1) аккредитованное лицо – заявитель, в отношении которого Комиссией по аккредитации принято решение об аккредитации;</w:t>
      </w:r>
    </w:p>
    <w:p>
      <w:pPr>
        <w:pStyle w:val="Heading2"/>
      </w:pPr>
      <w:r>
        <w:t xml:space="preserve">Подпункт 2</w:t>
      </w:r>
    </w:p>
    <w:p>
      <w:r>
        <w:t xml:space="preserve">2) аккредитация – процедура официального признания уполномоченным органом компетентности заявителя оказывать услуги по консультативному сопровождению и (или) экспертизе проектов;</w:t>
      </w:r>
    </w:p>
    <w:p>
      <w:pPr>
        <w:pStyle w:val="Heading2"/>
      </w:pPr>
      <w:r>
        <w:t xml:space="preserve">Подпункт 3</w:t>
      </w:r>
    </w:p>
    <w:p>
      <w:r>
        <w:t xml:space="preserve">3) свидетельство об аккредитации – официальный документ, подтверждающий аккредитацию лица;</w:t>
      </w:r>
    </w:p>
    <w:p>
      <w:pPr>
        <w:pStyle w:val="Heading2"/>
      </w:pPr>
      <w:r>
        <w:t xml:space="preserve">Подпункт 4</w:t>
      </w:r>
    </w:p>
    <w:p>
      <w:r>
        <w:t xml:space="preserve">4) проекты – проекты государственно – частного партнерства;</w:t>
      </w:r>
    </w:p>
    <w:p>
      <w:pPr>
        <w:pStyle w:val="Heading2"/>
      </w:pPr>
      <w:r>
        <w:t xml:space="preserve">Подпункт 5</w:t>
      </w:r>
    </w:p>
    <w:p>
      <w:r>
        <w:t xml:space="preserve">5) услуги по консультативному сопровождению и (или) экспертизе проектов – одна или несколько из нижеследующих услуг:</w:t>
      </w:r>
    </w:p>
    <w:p>
      <w:r>
        <w:t xml:space="preserve">а) услуги по консультативному сопровождению проектов государственно-частного партнерства, включающие в себя разработку конкурсной документации проектов государственно-частного партнерства, проекта договора государственно-частного партнерства, а также консультационные услуги в переговорном процессе между субъектами государственно-частного партнерства;</w:t>
      </w:r>
    </w:p>
    <w:p>
      <w:r>
        <w:t xml:space="preserve">б) услуги по проведению экспертизы бизнес-планов к проектам государственно-частного партнерства при прямых переговорах по определению частного партнера, экспертизы конкурсной документации проектов государственно-частного партнерства;</w:t>
      </w:r>
    </w:p>
    <w:p>
      <w:pPr>
        <w:pStyle w:val="Heading2"/>
      </w:pPr>
      <w:r>
        <w:t xml:space="preserve">Подпункт 6</w:t>
      </w:r>
    </w:p>
    <w:p>
      <w:r>
        <w:t xml:space="preserve">6) юридическое (-ие) лицо (-а) по консультативному сопровождению и (или) экспертизе проектов – юридическое (-ие) лицо (-а), указанное (-ые) в подпункте 8) статьи 25 Закона;</w:t>
      </w:r>
    </w:p>
    <w:p>
      <w:pPr>
        <w:pStyle w:val="Heading2"/>
      </w:pPr>
      <w:r>
        <w:t xml:space="preserve">Подпункт 7</w:t>
      </w:r>
    </w:p>
    <w:p>
      <w:r>
        <w:t xml:space="preserve">7) заявитель – юридическое лицо, претендующее на прохождение аккредитации и подавшее заявку на аккредитацию;</w:t>
      </w:r>
    </w:p>
    <w:p>
      <w:pPr>
        <w:pStyle w:val="Heading2"/>
      </w:pPr>
      <w:r>
        <w:t xml:space="preserve">Подпункт 8</w:t>
      </w:r>
    </w:p>
    <w:p>
      <w:r>
        <w:t xml:space="preserve">8) уполномоченный орган – центральный уполномоченный орган по бюджетной политике;</w:t>
      </w:r>
    </w:p>
    <w:p>
      <w:pPr>
        <w:pStyle w:val="Heading2"/>
      </w:pPr>
      <w:r>
        <w:t xml:space="preserve">Подпункт 9</w:t>
      </w:r>
    </w:p>
    <w:p>
      <w:r>
        <w:t xml:space="preserve">9) электронный документ – документ, в котором информация представлена в электронно-цифровой форме и удостоверена посредством электронной цифровой подписи;</w:t>
      </w:r>
    </w:p>
    <w:p>
      <w:pPr>
        <w:pStyle w:val="Heading2"/>
      </w:pPr>
      <w:r>
        <w:t xml:space="preserve">Подпункт 12</w:t>
      </w:r>
    </w:p>
    <w:p>
      <w:r>
        <w:t xml:space="preserve">12)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pPr>
        <w:pStyle w:val="Heading2"/>
      </w:pPr>
      <w:r>
        <w:t xml:space="preserve">Подпункт 13</w:t>
      </w:r>
    </w:p>
    <w:p>
      <w:r>
        <w:t xml:space="preserve">13) международный сертификат СР3Р – международный сертификат специалиста государственно-частного партнерства Certified PPP Professional СР3Р, обязательно включающий наличие трех уровней: Основы государственно-частного партнерства (Foundation), Подготовка проектов государственно-частного партнерства (Preparation), Реализация проектов (Execution).</w:t>
      </w:r>
    </w:p>
    <w:p>
      <w:pPr>
        <w:pStyle w:val="Heading2"/>
      </w:pPr>
      <w:r>
        <w:t xml:space="preserve">Пункт 3</w:t>
      </w:r>
    </w:p>
    <w:p>
      <w:r>
        <w:t xml:space="preserve">3. Государственная услуга "Аккредитация лиц по консультативному сопровождению и (или) экспертизе проектов" (далее – государственная услуга) оказывается центральным уполномоченным органом по государственному планированию согласно настоящим Правилам.</w:t>
      </w:r>
    </w:p>
    <w:p>
      <w:pPr>
        <w:pStyle w:val="Heading2"/>
      </w:pPr>
      <w:r>
        <w:t xml:space="preserve">Пункт 4</w:t>
      </w:r>
    </w:p>
    <w:p>
      <w:r>
        <w:t xml:space="preserve">4. Требования к оказанию государственной услуги "Аккредитация лиц по консультативному сопровождению и (или) экспертизе проектов" предусмотрены в приложении 1 настоящих Правил.</w:t>
      </w:r>
    </w:p>
    <w:p>
      <w:pPr>
        <w:pStyle w:val="Heading2"/>
      </w:pPr>
      <w:r>
        <w:t xml:space="preserve">Глава 2 Порядок аккредитации лиц, осуществляющих консультативное сопровождение проектов государственно-частного партнерства, а также экспертизу</w:t>
      </w:r>
    </w:p>
    <w:p>
      <w:pPr>
        <w:pStyle w:val="Heading2"/>
      </w:pPr>
      <w:r>
        <w:t xml:space="preserve">Пункт 5</w:t>
      </w:r>
    </w:p>
    <w:p>
      <w:r>
        <w:t xml:space="preserve">5. Для проведения аккредитации уполномоченный орган формирует Комиссию по аккредитации, состав и положение о которой утверждаются уполномоченным органом. В состав Комиссии по аккредитации входят 5 (пять) представителей уполномоченного органа.</w:t>
      </w:r>
    </w:p>
    <w:p>
      <w:pPr>
        <w:pStyle w:val="Heading2"/>
      </w:pPr>
      <w:r>
        <w:t xml:space="preserve">Пункт 6</w:t>
      </w:r>
    </w:p>
    <w:p>
      <w:r>
        <w:t xml:space="preserve">6. Уполномоченный орган обеспечивает прием, регистрацию, проверку комплектности поступивших заявок, предварительное рассмотрение полнокомплектных заявок и контроль за сроком действия и актуальностью сведений свидетельств об аккредитации.</w:t>
      </w:r>
    </w:p>
    <w:p>
      <w:pPr>
        <w:pStyle w:val="Heading2"/>
      </w:pPr>
      <w:r>
        <w:t xml:space="preserve">Пункт 7</w:t>
      </w:r>
    </w:p>
    <w:p>
      <w:r>
        <w:t xml:space="preserve">7. Порядок проведения аккредитации включает следующие этапы:</w:t>
      </w:r>
    </w:p>
    <w:p>
      <w:pPr>
        <w:pStyle w:val="Heading2"/>
      </w:pPr>
      <w:r>
        <w:t xml:space="preserve">Подпункт 1</w:t>
      </w:r>
    </w:p>
    <w:p>
      <w:r>
        <w:t xml:space="preserve">1) лицо, претендующее на прохождение аккредитации (далее – заявитель) направляет в уполномоченный орган через канцелярию услугодателя заявку на аккредитацию по форме согласно приложению 2 к настоящим Правилам, удостоверенную в соответствии с приказом министра культуры и спорта Республики Казахстан от 25 августа 2023 года № 236 "Об утверждении Правил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(зарегистрирован в Реестре государственной регистрации нормативных правовых актов за № 33339).</w:t>
      </w:r>
    </w:p>
    <w:p>
      <w:r>
        <w:t xml:space="preserve">К заявке прилагаются документы, перечисленные в пункте 11 настоящих Правил, являющиеся неотъемлемой частью заявки;</w:t>
      </w:r>
    </w:p>
    <w:p>
      <w:pPr>
        <w:pStyle w:val="Heading2"/>
      </w:pPr>
      <w:r>
        <w:t xml:space="preserve">Подпункт 2</w:t>
      </w:r>
    </w:p>
    <w:p>
      <w:r>
        <w:t xml:space="preserve">2) уполномоченный орган осуществляет регистрацию заявки в день ее поступления.</w:t>
      </w:r>
    </w:p>
    <w:p>
      <w:r>
        <w:t xml:space="preserve">В случае обращения заявителя после окончания рабочего времени, или в дни, которые, согласно трудовому законодательству Республики Казахстан, являются выходными или праздничными, прием заявки осуществляется следующим рабочим днем.</w:t>
      </w:r>
    </w:p>
    <w:p>
      <w:pPr>
        <w:pStyle w:val="Heading2"/>
      </w:pPr>
      <w:r>
        <w:t xml:space="preserve">Подпункт 3</w:t>
      </w:r>
    </w:p>
    <w:p>
      <w:r>
        <w:t xml:space="preserve">3) в течение 3 (трех) рабочих дней с момента регистрации заявок, проверяется полнота представленных документов и (или) сведений.</w:t>
      </w:r>
    </w:p>
    <w:p>
      <w:r>
        <w:t xml:space="preserve">В ходе проверки представленных документов и (или) сведений уполномоченный орган делает запросы и использует необходимые сведения, содержащиеся в цифровых системах.</w:t>
      </w:r>
    </w:p>
    <w:p>
      <w:r>
        <w:t xml:space="preserve">Заявитель дает согласие на использование сведений, составляющих охраняемую законом тайну, содержащихся в цифровых системах и предоставленных документах;</w:t>
      </w:r>
    </w:p>
    <w:p>
      <w:pPr>
        <w:pStyle w:val="Heading2"/>
      </w:pPr>
      <w:r>
        <w:t xml:space="preserve">Подпункт 4</w:t>
      </w:r>
    </w:p>
    <w:p>
      <w:r>
        <w:t xml:space="preserve">4) заявки с приложением предоставленных заявителем документов и сведений, полученных в ходе проверки, передаются на рассмотрение Комиссии не позднее 7 (семи) рабочих дней с даты регистрации;</w:t>
      </w:r>
    </w:p>
    <w:p>
      <w:pPr>
        <w:pStyle w:val="Heading2"/>
      </w:pPr>
      <w:r>
        <w:t xml:space="preserve">Подпункт 5</w:t>
      </w:r>
    </w:p>
    <w:p>
      <w:r>
        <w:t xml:space="preserve">5) заявки с неполным пакетом документов (не полнокомплектные заявки), содержащие документы с истекшим сроком действия или не соответствующие требованиям, установленным настоящими Правилами, а также заявки и приложенные к ним документы, текст которых полностью или частично не читается, к дальнейшему рассмотрению не принимаются, и по ним Комиссией по аккредитации выносится решение об отказе в аккредитации.</w:t>
      </w:r>
    </w:p>
    <w:p>
      <w:r>
        <w:t xml:space="preserve">При выявлении оснований для отказа в аккредитации уполномоченный орган уведомляет заявителя о предварительном решении об отказе, а также времени и месте (способе) проведения заслушивания для предоставления заявителю возможности выразить позицию по предварительному решению.</w:t>
      </w:r>
    </w:p>
    <w:p>
      <w:r>
        <w:t xml:space="preserve">Уведомление о заслушивании направляется не менее чем за 3 (три) рабочих дня до проведения заседании Комиссии.</w:t>
      </w:r>
    </w:p>
    <w:p>
      <w:pPr>
        <w:pStyle w:val="Heading2"/>
      </w:pPr>
      <w:r>
        <w:t xml:space="preserve">Подпункт 6</w:t>
      </w:r>
    </w:p>
    <w:p>
      <w:r>
        <w:t xml:space="preserve">6) по заявкам, соответствующим требованиям пункта 11, Комиссия принимает решение об аккредитации лица;</w:t>
      </w:r>
    </w:p>
    <w:p>
      <w:pPr>
        <w:pStyle w:val="Heading2"/>
      </w:pPr>
      <w:r>
        <w:t xml:space="preserve">Подпункт 7</w:t>
      </w:r>
    </w:p>
    <w:p>
      <w:r>
        <w:t xml:space="preserve">7) уполномоченный орган на основании решения Комиссии по аккредитации оформляет, подписывает и направляет через канцелярию услугодателя заявителю свидетельство об аккредитации либо мотивированный отказ в течение 3 (трех) рабочих дней после даты проведения заседания Комиссии по аккредитации;</w:t>
      </w:r>
    </w:p>
    <w:p>
      <w:pPr>
        <w:pStyle w:val="Heading2"/>
      </w:pPr>
      <w:r>
        <w:t xml:space="preserve">Подпункт 8</w:t>
      </w:r>
    </w:p>
    <w:p>
      <w:r>
        <w:t xml:space="preserve">8) уполномоченный орган вносит в Реестр аккредитованных лиц информацию о лицах, в отношении которых принято решение об аккредитации не позднее 1 рабочего дня после даты проведения заседания Комиссии по аккредитации;</w:t>
      </w:r>
    </w:p>
    <w:p>
      <w:pPr>
        <w:pStyle w:val="Heading2"/>
      </w:pPr>
      <w:r>
        <w:t xml:space="preserve">Пункт 8</w:t>
      </w:r>
    </w:p>
    <w:p>
      <w:r>
        <w:t xml:space="preserve">8. В целях обеспечения непрерывного осуществления деятельности аккредитованного лица, данное лицо заблаговременно, за месяц до истечения срока действия текущего свидетельства об аккредитации, подает в уполномоченный орган заявку и документы, подтверждающие соответствие квалификационным требованиям, для прохождения последующей аккредитации.</w:t>
      </w:r>
    </w:p>
    <w:p>
      <w:r>
        <w:t xml:space="preserve">Порядок проведения последующей аккредитации аналогичен порядку проведения первоначальной аккредитации, указанному в пункте 7 настоящих Правил.</w:t>
      </w:r>
    </w:p>
    <w:p>
      <w:pPr>
        <w:pStyle w:val="Heading2"/>
      </w:pPr>
      <w:r>
        <w:t xml:space="preserve">Пункт 9</w:t>
      </w:r>
    </w:p>
    <w:p>
      <w:r>
        <w:t xml:space="preserve">9. Уполномоченный орган по государственному планированию извещает услугодателей, операторов "цифрового правительства" о внесенных изменениях и дополнениях в Правила к оказанию государственной услуги, в том числе Единый контакт-центр извещает в течение трех рабочих дней с даты утверждения или внесения изменений и дополнений в Требования к оказанию государственной услуги.</w:t>
      </w:r>
    </w:p>
    <w:p>
      <w:pPr>
        <w:pStyle w:val="Heading2"/>
      </w:pPr>
      <w:r>
        <w:t xml:space="preserve">Глава 3 Квалификационные требования и документы, подтверждающие соответствие квалификационным требованиям</w:t>
      </w:r>
    </w:p>
    <w:p>
      <w:pPr>
        <w:pStyle w:val="Heading2"/>
      </w:pPr>
      <w:r>
        <w:t xml:space="preserve">Пункт 10</w:t>
      </w:r>
    </w:p>
    <w:p>
      <w:r>
        <w:t xml:space="preserve">10. Лица, претендующие на прохождение аккредитации, соответствуют следующим квалификационным требованиям:</w:t>
      </w:r>
    </w:p>
    <w:p>
      <w:pPr>
        <w:pStyle w:val="Heading2"/>
      </w:pPr>
      <w:r>
        <w:t xml:space="preserve">Подпункт 1</w:t>
      </w:r>
    </w:p>
    <w:p>
      <w:r>
        <w:t xml:space="preserve">1) быть зарегистрированным в качестве юридического лица на территории Республики Казахстан и обладать правоспособностью;</w:t>
      </w:r>
    </w:p>
    <w:p>
      <w:pPr>
        <w:pStyle w:val="Heading2"/>
      </w:pPr>
      <w:r>
        <w:t xml:space="preserve">Подпункт 2</w:t>
      </w:r>
    </w:p>
    <w:p>
      <w:r>
        <w:t xml:space="preserve">2) являться платежеспособным, не подлежать процедуре банкротства либо ликвидации, на его имущество не должен быть наложен арест, его финансово-хозяйственная деятельность, не должна быть приостановлена в соответствии с законодательством Республики Казахстан;</w:t>
      </w:r>
    </w:p>
    <w:p>
      <w:pPr>
        <w:pStyle w:val="Heading2"/>
      </w:pPr>
      <w:r>
        <w:t xml:space="preserve">Подпункт 3</w:t>
      </w:r>
    </w:p>
    <w:p>
      <w:r>
        <w:t xml:space="preserve">3) не иметь просроченной задолженности по налогам и другим обязательным платежам в бюджет, превышающей шестикратный размер месячного расчетного показателя, установленного на соответствующий финансовый год законом о республиканском бюджете;</w:t>
      </w:r>
    </w:p>
    <w:p>
      <w:pPr>
        <w:pStyle w:val="Heading2"/>
      </w:pPr>
      <w:r>
        <w:t xml:space="preserve">Подпункт 4</w:t>
      </w:r>
    </w:p>
    <w:p>
      <w:r>
        <w:t xml:space="preserve">4) не быть включенным в реестр недобросовестных участников государственных закупок;</w:t>
      </w:r>
    </w:p>
    <w:p>
      <w:pPr>
        <w:pStyle w:val="Heading2"/>
      </w:pPr>
      <w:r>
        <w:t xml:space="preserve">Подпункт 5</w:t>
      </w:r>
    </w:p>
    <w:p>
      <w:r>
        <w:t xml:space="preserve">5) наличие в штате не менее 2 (двух) специалистов, имеющих сертификат специалиста в области государственно-частного партнерства, по программе международной сертификации, разработанной и/или признанной международными финансовыми организациями;</w:t>
      </w:r>
    </w:p>
    <w:p>
      <w:pPr>
        <w:pStyle w:val="Heading2"/>
      </w:pPr>
      <w:r>
        <w:t xml:space="preserve">Подпункт 6</w:t>
      </w:r>
    </w:p>
    <w:p>
      <w:r>
        <w:t xml:space="preserve">6) наличие в штате не менее 3 (трех) специалистов, имеющих опыт консультационных или экспертных услуг в сфере государственно-частного партнерства в Республике Казахстан не менее 5 лет, опытом консультационных или экспертных услуг в сфере государственно-частного партнерства признается наличие трудового стажа в организациях, оказывавших услуги по консультативному сопровождению и (или) экспертизе проектов, оказание таких услуг на основании гражданско-правовых договоров, наличие трудового стажа в организациях, являвшихся стороной договора государственно-частного партнерства.</w:t>
      </w:r>
    </w:p>
    <w:p>
      <w:pPr>
        <w:pStyle w:val="Heading2"/>
      </w:pPr>
      <w:r>
        <w:t xml:space="preserve">Пункт 11</w:t>
      </w:r>
    </w:p>
    <w:p>
      <w:r>
        <w:t xml:space="preserve">11. Для подтверждения соответствия установленным квалификационным требованиям заявитель вместе с заявкой на аккредитацию представляет следующие подтверждающие документы:</w:t>
      </w:r>
    </w:p>
    <w:p>
      <w:pPr>
        <w:pStyle w:val="Heading2"/>
      </w:pPr>
      <w:r>
        <w:t xml:space="preserve">Подпункт 1</w:t>
      </w:r>
    </w:p>
    <w:p>
      <w:r>
        <w:t xml:space="preserve">1) сведения об аккредитуемом лице по форме согласно приложению 3 к настоящим Правилам;</w:t>
      </w:r>
    </w:p>
    <w:p>
      <w:pPr>
        <w:pStyle w:val="Heading2"/>
      </w:pPr>
      <w:r>
        <w:t xml:space="preserve">Подпункт 3</w:t>
      </w:r>
    </w:p>
    <w:p>
      <w:r>
        <w:t xml:space="preserve">3) копии международных сертификатов СР3Р, дипломов о высшем образовании;</w:t>
      </w:r>
    </w:p>
    <w:p>
      <w:pPr>
        <w:pStyle w:val="Heading2"/>
      </w:pPr>
      <w:r>
        <w:t xml:space="preserve">Подпункт 4</w:t>
      </w:r>
    </w:p>
    <w:p>
      <w:r>
        <w:t xml:space="preserve">4) копия трудовых договоров (соглашений), подтверждающих трудовые отношения между заявителем и каждым из сотрудников, имеющих международные сертификаты СР3Р или иные сертификаты специалиста в области государственно-частного партнерства по программе международной сертификации, разработанной или признанной международными финансовыми организациями, и опыт работы в сфере государственно-частного партнерства;</w:t>
      </w:r>
    </w:p>
    <w:p>
      <w:pPr>
        <w:pStyle w:val="Heading2"/>
      </w:pPr>
      <w:r>
        <w:t xml:space="preserve">Подпункт 5</w:t>
      </w:r>
    </w:p>
    <w:p>
      <w:r>
        <w:t xml:space="preserve">5) документы, подтверждающие опыт работы штатных специалистов в сфере государственно-частного партнерства.</w:t>
      </w:r>
    </w:p>
    <w:p>
      <w:pPr>
        <w:pStyle w:val="Heading2"/>
      </w:pPr>
      <w:r>
        <w:t xml:space="preserve">Пункт 12</w:t>
      </w:r>
    </w:p>
    <w:p>
      <w:r>
        <w:t xml:space="preserve">12. В целях проверки соответствия заявителей и их сотрудников установленным требованиям, уполномоченный орган может направить запросы и использовать необходимые сведения, содержащиеся в цифровых системах.</w:t>
      </w:r>
    </w:p>
    <w:p>
      <w:pPr>
        <w:pStyle w:val="Heading2"/>
      </w:pPr>
      <w:r>
        <w:t xml:space="preserve">Глава 4 Заседание Комиссии по аккредитации и принятие решения</w:t>
      </w:r>
    </w:p>
    <w:p>
      <w:pPr>
        <w:pStyle w:val="Heading2"/>
      </w:pPr>
      <w:r>
        <w:t xml:space="preserve">Пункт 13</w:t>
      </w:r>
    </w:p>
    <w:p>
      <w:r>
        <w:t xml:space="preserve">13. Заседание Комиссии по аккредитации проводится в онлайн формате при наличии не менее двух третьих от общего числа ее членов.</w:t>
      </w:r>
    </w:p>
    <w:p>
      <w:pPr>
        <w:pStyle w:val="Heading2"/>
      </w:pPr>
      <w:r>
        <w:t xml:space="preserve">Пункт 14</w:t>
      </w:r>
    </w:p>
    <w:p>
      <w:r>
        <w:t xml:space="preserve">14. В ходе заседания Комиссии по аккредитации секретарем Комиссии по аккредитации ведется протокол заседания, который подписывается секретарем, председателем и присутствовавшими на заседании членами Комиссии по аккредитации. Протокол Комиссии по аккредитации публикуется на официальном интернет-ресурсе уполномоченного органа.</w:t>
      </w:r>
    </w:p>
    <w:p>
      <w:pPr>
        <w:pStyle w:val="Heading2"/>
      </w:pPr>
      <w:r>
        <w:t xml:space="preserve">Пункт 15</w:t>
      </w:r>
    </w:p>
    <w:p>
      <w:r>
        <w:t xml:space="preserve">15. Решения принимаются простым большинством голосов от общего числа присутствующих на заседании членов Комиссии по аккредитации. В случае равенства голосов, голос председателя Комиссии по аккредитации признается решающим.</w:t>
      </w:r>
    </w:p>
    <w:p>
      <w:pPr>
        <w:pStyle w:val="Heading2"/>
      </w:pPr>
      <w:r>
        <w:t xml:space="preserve">Пункт 16</w:t>
      </w:r>
    </w:p>
    <w:p>
      <w:r>
        <w:t xml:space="preserve">16. Решение об отказе в аккредитации принимается в следующих случаях:</w:t>
      </w:r>
    </w:p>
    <w:p>
      <w:pPr>
        <w:pStyle w:val="Heading2"/>
      </w:pPr>
      <w:r>
        <w:t xml:space="preserve">Подпункт 1</w:t>
      </w:r>
    </w:p>
    <w:p>
      <w:r>
        <w:t xml:space="preserve">1) предоставление заявки, не соответствующей требованиям, установленным настоящими Правилами, или не полнокомплектной заявки, или заявки, содержащей документы или сведения с истекшим сроком действия, а также предоставление заявки или приложенных к ней документов, текст которых полностью или частично не читается;</w:t>
      </w:r>
    </w:p>
    <w:p>
      <w:pPr>
        <w:pStyle w:val="Heading2"/>
      </w:pPr>
      <w:r>
        <w:t xml:space="preserve">Подпункт 2</w:t>
      </w:r>
    </w:p>
    <w:p>
      <w:r>
        <w:t xml:space="preserve">2) установление недостоверности документов, представленных заявителем для прохождения аккредитации, и (или) установление недостоверности или неполноты данных (сведений), содержащихся в представленных документах;</w:t>
      </w:r>
    </w:p>
    <w:p>
      <w:pPr>
        <w:pStyle w:val="Heading2"/>
      </w:pPr>
      <w:r>
        <w:t xml:space="preserve">Подпункт 3</w:t>
      </w:r>
    </w:p>
    <w:p>
      <w:r>
        <w:t xml:space="preserve">3) несоответствие заявителя квалификационным требованиям, установленным настоящими Правилами;</w:t>
      </w:r>
    </w:p>
    <w:p>
      <w:pPr>
        <w:pStyle w:val="Heading2"/>
      </w:pPr>
      <w:r>
        <w:t xml:space="preserve">Подпункт 4</w:t>
      </w:r>
    </w:p>
    <w:p>
      <w:r>
        <w:t xml:space="preserve">4) наличие в отношении заявителя, вступившего в законную силу решения (приговора) суда о запрещении деятельности или отдельных видов деятельности, связанных с получением аккредитации;</w:t>
      </w:r>
    </w:p>
    <w:p>
      <w:pPr>
        <w:pStyle w:val="Heading2"/>
      </w:pPr>
      <w:r>
        <w:t xml:space="preserve">Подпункт 5</w:t>
      </w:r>
    </w:p>
    <w:p>
      <w:r>
        <w:t xml:space="preserve">5) если заявитель или его учредители, или руководители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r>
        <w:t xml:space="preserve">17.Решение об аккредитации или об отказе в аккредитации может быть обжаловано в порядке, установленном главой 11 настоящих Правил.</w:t>
      </w:r>
    </w:p>
    <w:p>
      <w:r>
        <w:t xml:space="preserve">В случае отказа в аккредитации, заявитель может подать заявку повторно.</w:t>
      </w:r>
    </w:p>
    <w:p>
      <w:pPr>
        <w:pStyle w:val="Heading2"/>
      </w:pPr>
      <w:r>
        <w:t xml:space="preserve">Глава 5 Ведение Реестра аккредитованных лиц</w:t>
      </w:r>
    </w:p>
    <w:p>
      <w:pPr>
        <w:pStyle w:val="Heading2"/>
      </w:pPr>
      <w:r>
        <w:t xml:space="preserve">Пункт 18</w:t>
      </w:r>
    </w:p>
    <w:p>
      <w:r>
        <w:t xml:space="preserve">18. Уполномоченный орган вносит информацию о заявителях, успешно прошедших аккредитацию в Реестр аккредитованных лиц, который ведется в электронной форме на официальном интернет – ресурсе уполномоченного органа.</w:t>
      </w:r>
    </w:p>
    <w:p>
      <w:pPr>
        <w:pStyle w:val="Heading2"/>
      </w:pPr>
      <w:r>
        <w:t xml:space="preserve">Пункт 19</w:t>
      </w:r>
    </w:p>
    <w:p>
      <w:r>
        <w:t xml:space="preserve">19. В случае прекращения или лишения (отзыва) свидетельства об аккредитации соответствующее лицо исключается из Реестра аккредитованных лиц.</w:t>
      </w:r>
    </w:p>
    <w:p>
      <w:pPr>
        <w:pStyle w:val="Heading2"/>
      </w:pPr>
      <w:r>
        <w:t xml:space="preserve">Пункт 20</w:t>
      </w:r>
    </w:p>
    <w:p>
      <w:r>
        <w:t xml:space="preserve">20. В случае приостановления, возобновления или переоформления свидетельства об аккредитации, сведения об этом незамедлительно вносятся в Реестр аккредитованных лиц.</w:t>
      </w:r>
    </w:p>
    <w:p>
      <w:pPr>
        <w:pStyle w:val="Heading2"/>
      </w:pPr>
      <w:r>
        <w:t xml:space="preserve">Пункт 21</w:t>
      </w:r>
    </w:p>
    <w:p>
      <w:r>
        <w:t xml:space="preserve">21. Уполномоченный орган обеспечивает актуальность информации, содержащейся в Реестре аккредитованных лиц.</w:t>
      </w:r>
    </w:p>
    <w:p>
      <w:pPr>
        <w:pStyle w:val="Heading2"/>
      </w:pPr>
      <w:r>
        <w:t xml:space="preserve">Глава 6 Свидетельство об аккредитации</w:t>
      </w:r>
    </w:p>
    <w:p>
      <w:pPr>
        <w:pStyle w:val="Heading2"/>
      </w:pPr>
      <w:r>
        <w:t xml:space="preserve">Пункт 22</w:t>
      </w:r>
    </w:p>
    <w:p>
      <w:r>
        <w:t xml:space="preserve">22. Свидетельство об аккредитации является официальным документом, подтверждающим право юридического лица оказывать указанные в свидетельстве услуги по консультативному сопровождению и (или) экспертизе проектов.</w:t>
      </w:r>
    </w:p>
    <w:p>
      <w:r>
        <w:t xml:space="preserve">Свидетельство об аккредитации является неотчуждаемым и не может быть передано другому лицу.</w:t>
      </w:r>
    </w:p>
    <w:p>
      <w:r>
        <w:t xml:space="preserve">Не допускается оказание услуг по консультативному сопровождению и (или) экспертизе проектов, без наличия действующего свидетельства об аккредитации.</w:t>
      </w:r>
    </w:p>
    <w:p>
      <w:pPr>
        <w:pStyle w:val="Heading2"/>
      </w:pPr>
      <w:r>
        <w:t xml:space="preserve">Пункт 23</w:t>
      </w:r>
    </w:p>
    <w:p>
      <w:r>
        <w:t xml:space="preserve">23. Свидетельство об аккредитации составляется по форме согласно приложению 4 к настоящим Правилам и действует на всей территории Республики Казахстан.</w:t>
      </w:r>
    </w:p>
    <w:p>
      <w:r>
        <w:t xml:space="preserve">Свидетельство об аккредитации действительно в течение 3 (трех) лет со дня его выдачи.</w:t>
      </w:r>
    </w:p>
    <w:p>
      <w:pPr>
        <w:pStyle w:val="Heading2"/>
      </w:pPr>
      <w:r>
        <w:t xml:space="preserve">Пункт 24</w:t>
      </w:r>
    </w:p>
    <w:p>
      <w:r>
        <w:t xml:space="preserve">24. Свидетельство об аккредитации выдается в виде электронного документа и является действительным только при наличии соответствующих сведений о свидетельстве и его обладателе в Реестре аккредитованных лиц.</w:t>
      </w:r>
    </w:p>
    <w:p>
      <w:pPr>
        <w:pStyle w:val="Heading2"/>
      </w:pPr>
      <w:r>
        <w:t xml:space="preserve">Пункт 25</w:t>
      </w:r>
    </w:p>
    <w:p>
      <w:r>
        <w:t xml:space="preserve">25. В случае изменения наименования, аккредитованное лицо в произвольной форме подают в уполномоченный орган заявление о переоформлении свидетельства об аккредитации с приложением ранее выданного свидетельства об аккредитации и документов, подтверждающих факт изменения наименования юридического лица.</w:t>
      </w:r>
    </w:p>
    <w:p>
      <w:r>
        <w:t xml:space="preserve">Уполномоченный орган не позднее 3 (трех) рабочих дней со дня поступления соответствующего заявления переоформляет свидетельство об аккредитации и направляет через канцелярию услугодателя заявителю переоформленное свидетельство об аккредитации. Переоформленное свидетельство выдается на период, оставшийся до истечения срока действия свидетельства об аккредитации, взамен которого выдано переоформленное свидетельство об аккредитации.</w:t>
      </w:r>
    </w:p>
    <w:p>
      <w:r>
        <w:t xml:space="preserve">Ранее выданное свидетельство об аккредитации, взамен которого выдано переоформленное свидетельство, признается не действительным, и уполномоченным органом вносится соответствующая информация в Реестр аккредитованных лиц.</w:t>
      </w:r>
    </w:p>
    <w:p>
      <w:pPr>
        <w:pStyle w:val="Heading2"/>
      </w:pPr>
      <w:r>
        <w:t xml:space="preserve">Пункт 26</w:t>
      </w:r>
    </w:p>
    <w:p>
      <w:r>
        <w:t xml:space="preserve">26. В случае обнаружения ошибок в свидетельстве об аккредитации, аккредитованное лицо в произвольной форме подают в уполномоченный орган заявление об их исправлении.</w:t>
      </w:r>
    </w:p>
    <w:p>
      <w:r>
        <w:t xml:space="preserve">Уполномоченный орган в течение 3 (трех) рабочих дней со дня подачи заявителя соответствующего заявления вносит необходимые изменения в Реестр аккредитованных лиц и направляет через канцелярию услугодателя заявителю свидетельство об аккредитации с соответствующими исправлениями.</w:t>
      </w:r>
    </w:p>
    <w:p>
      <w:pPr>
        <w:pStyle w:val="Heading2"/>
      </w:pPr>
      <w:r>
        <w:t xml:space="preserve">Пункт 27</w:t>
      </w:r>
    </w:p>
    <w:p>
      <w:r>
        <w:t xml:space="preserve">27. Уполномоченный орган обеспечивает надлежащий регистрационный учет выданных, переоформленных, исправленных, приостановленных, возобновленных, прекращенных, отозванных свидетельств об аккредитации.</w:t>
      </w:r>
    </w:p>
    <w:p>
      <w:pPr>
        <w:pStyle w:val="Heading2"/>
      </w:pPr>
      <w:r>
        <w:t xml:space="preserve">Пункт 28</w:t>
      </w:r>
    </w:p>
    <w:p>
      <w:r>
        <w:t xml:space="preserve">28. Аккредитованная организация обеспечивает соответствие квалификационным требованиям, установленным пунктом 10 настоящих Правил, на протяжении всего срока действия свидетельства об аккредитации.</w:t>
      </w:r>
    </w:p>
    <w:p>
      <w:pPr>
        <w:pStyle w:val="Heading2"/>
      </w:pPr>
      <w:r>
        <w:t xml:space="preserve">Глава 7 Ограничения, связанные с оказанием услуг по консультативному сопровождению и (или) экспертизе проектов</w:t>
      </w:r>
    </w:p>
    <w:p>
      <w:pPr>
        <w:pStyle w:val="Heading2"/>
      </w:pPr>
      <w:r>
        <w:t xml:space="preserve">Пункт 29</w:t>
      </w:r>
    </w:p>
    <w:p>
      <w:r>
        <w:t xml:space="preserve">29. При оказании услуг по консультативному сопровождению и (или) экспертизе проектов аккредитованное лицо и его сотрудники, непосредственно вовлеченные в оказание услуг, должны действовать объективно и быть свободными от любого коммерческого, финансового или иного давления, которое могло бы поставить под угрозу их беспристрастность и объективность.</w:t>
      </w:r>
    </w:p>
    <w:p>
      <w:pPr>
        <w:pStyle w:val="Heading2"/>
      </w:pPr>
      <w:r>
        <w:t xml:space="preserve">Пункт 30</w:t>
      </w:r>
    </w:p>
    <w:p>
      <w:r>
        <w:t xml:space="preserve">30. Аккредитованное лицо не оказывает услуги по консультативному сопровождению и экспертизе одного и того же проекта.</w:t>
      </w:r>
    </w:p>
    <w:p>
      <w:pPr>
        <w:pStyle w:val="Heading2"/>
      </w:pPr>
      <w:r>
        <w:t xml:space="preserve">Глава 8 Приостановление и возобновление действия свидетельства об аккредитации</w:t>
      </w:r>
    </w:p>
    <w:p>
      <w:pPr>
        <w:pStyle w:val="Heading2"/>
      </w:pPr>
      <w:r>
        <w:t xml:space="preserve">Пункт 31</w:t>
      </w:r>
    </w:p>
    <w:p>
      <w:r>
        <w:t xml:space="preserve">31. Действие свидетельства об аккредитации приостанавливается в следующих случаях, если у аккредитованного лица количество сотрудников, имеющих международные сертификаты СР3Р или иные сертификаты специалиста в области государственно-частного партнерства по программе международной сертификации, разработанной или признанной международными финансовыми организациями, становится менее 2 (двух) специалистов или если количество специалистов, имеющих стаж работы в сфере государственно-частного партнерства более 3 (трех) лет, становится менее 2 (двух) человек.</w:t>
      </w:r>
    </w:p>
    <w:p>
      <w:pPr>
        <w:pStyle w:val="Heading2"/>
      </w:pPr>
      <w:r>
        <w:t xml:space="preserve">Пункт 32</w:t>
      </w:r>
    </w:p>
    <w:p>
      <w:r>
        <w:t xml:space="preserve">32. В случаях, предусмотренных пунктом 31 Правил, данное аккредитованное лицо незамедлительно уведомляет об этом уполномоченный орган.</w:t>
      </w:r>
    </w:p>
    <w:p>
      <w:r>
        <w:t xml:space="preserve">Действие свидетельства об аккредитации приостанавливается по данному основанию на срок не более 6 (шесть) месяцев до получения уведомления от аккредитованного лица о соответствии квалификационным требованиям с приложением документов, указанных в подпунктах 1), 3), 4) и 5) пункта 11 настоящих Правил.</w:t>
      </w:r>
    </w:p>
    <w:p>
      <w:r>
        <w:t xml:space="preserve">Если действие свидетельства об аккредитации приостановлено более чем на 6 (шесть) месяцев, то такое аккредитованное лицо подлежит лишению свидетельства об аккредитации.</w:t>
      </w:r>
    </w:p>
    <w:p>
      <w:pPr>
        <w:pStyle w:val="Heading2"/>
      </w:pPr>
      <w:r>
        <w:t xml:space="preserve">Пункт 33</w:t>
      </w:r>
    </w:p>
    <w:p>
      <w:r>
        <w:t xml:space="preserve">33. Решение о приостановлении свидетельства об аккредитации принимается Комиссией по аккредитации в течение 3 (трех) рабочих дней со дня получения уведомления согласно пункту 32 настоящих Правил.</w:t>
      </w:r>
    </w:p>
    <w:p>
      <w:r>
        <w:t xml:space="preserve">При устранении обстоятельств, повлекших приостановление действия свидетельства об аккредитации, его действие возобновляется уполномоченным органом на основании соответствующего решения Комиссии по аккредитации</w:t>
      </w:r>
    </w:p>
    <w:p>
      <w:r>
        <w:t xml:space="preserve">в течение 3 (трех) рабочих дней, исчисляемых со дня представления аккредитованным лицом сведений об устранении обстоятельств, повлекших приостановление действия свидетельства об аккредитации.</w:t>
      </w:r>
    </w:p>
    <w:p>
      <w:pPr>
        <w:pStyle w:val="Heading2"/>
      </w:pPr>
      <w:r>
        <w:t xml:space="preserve">Пункт 34</w:t>
      </w:r>
    </w:p>
    <w:p>
      <w:r>
        <w:t xml:space="preserve">34. В случае если аккредитованное лицо не направило уведомление о возникновении оснований для приостановления свидетельства об аккредитации, предусмотренное пунктом 30 настоящих Правил, в течении 60 (шестидесяти) дней с момента возникновения таких обстоятельств, принимается решение о лишении свидетельства об аккредитации.</w:t>
      </w:r>
    </w:p>
    <w:p>
      <w:pPr>
        <w:pStyle w:val="Heading2"/>
      </w:pPr>
      <w:r>
        <w:t xml:space="preserve">Глава 9 Прекращение, лишение (отзыв) свидетельства об аккредитации</w:t>
      </w:r>
    </w:p>
    <w:p>
      <w:pPr>
        <w:pStyle w:val="Heading2"/>
      </w:pPr>
      <w:r>
        <w:t xml:space="preserve">Пункт 35</w:t>
      </w:r>
    </w:p>
    <w:p>
      <w:r>
        <w:t xml:space="preserve">35. Свидетельство об аккредитации прекращает свое действие в следующих случаях:</w:t>
      </w:r>
    </w:p>
    <w:p>
      <w:pPr>
        <w:pStyle w:val="Heading2"/>
      </w:pPr>
      <w:r>
        <w:t xml:space="preserve">Подпункт 1</w:t>
      </w:r>
    </w:p>
    <w:p>
      <w:r>
        <w:t xml:space="preserve">1) истечение срока действия свидетельства об аккредитации;</w:t>
      </w:r>
    </w:p>
    <w:p>
      <w:pPr>
        <w:pStyle w:val="Heading2"/>
      </w:pPr>
      <w:r>
        <w:t xml:space="preserve">Подпункт 2</w:t>
      </w:r>
    </w:p>
    <w:p>
      <w:r>
        <w:t xml:space="preserve">2) представление аккредитованным лицом решения о реорганизации или ликвидации аккредитованного лица;</w:t>
      </w:r>
    </w:p>
    <w:p>
      <w:pPr>
        <w:pStyle w:val="Heading2"/>
      </w:pPr>
      <w:r>
        <w:t xml:space="preserve">Подпункт 3</w:t>
      </w:r>
    </w:p>
    <w:p>
      <w:r>
        <w:t xml:space="preserve">3) представление аккредитованным лицом письменного заявления о досрочном прекращении действия свидетельства об аккредитации.</w:t>
      </w:r>
    </w:p>
    <w:p>
      <w:pPr>
        <w:pStyle w:val="Heading2"/>
      </w:pPr>
      <w:r>
        <w:t xml:space="preserve">Пункт 36</w:t>
      </w:r>
    </w:p>
    <w:p>
      <w:r>
        <w:t xml:space="preserve">36. Лишение (отзыв) свидетельства об аккредитации осуществляется в следующих случаях:</w:t>
      </w:r>
    </w:p>
    <w:p>
      <w:pPr>
        <w:pStyle w:val="Heading2"/>
      </w:pPr>
      <w:r>
        <w:t xml:space="preserve">Подпункт 1</w:t>
      </w:r>
    </w:p>
    <w:p>
      <w:r>
        <w:t xml:space="preserve">1) установление недостоверности документов, представленных заявителем для прохождения аккредитации или для возобновления действия приостановленного свидетельства об аккредитации, и (или) данных (сведений), содержащихся в представленных документах;</w:t>
      </w:r>
    </w:p>
    <w:p>
      <w:pPr>
        <w:pStyle w:val="Heading2"/>
      </w:pPr>
      <w:r>
        <w:t xml:space="preserve">Подпункт 2</w:t>
      </w:r>
    </w:p>
    <w:p>
      <w:r>
        <w:t xml:space="preserve">2) выявление факта оказания аккредитованным лицом услуг по консультативному сопровождению и экспертизе одного и того же проекта;</w:t>
      </w:r>
    </w:p>
    <w:p>
      <w:pPr>
        <w:pStyle w:val="Heading2"/>
      </w:pPr>
      <w:r>
        <w:t xml:space="preserve">Подпункт 3</w:t>
      </w:r>
    </w:p>
    <w:p>
      <w:r>
        <w:t xml:space="preserve">3) в случае, предусмотренном пунктом 33 настоящих Правил;</w:t>
      </w:r>
    </w:p>
    <w:p>
      <w:pPr>
        <w:pStyle w:val="Heading2"/>
      </w:pPr>
      <w:r>
        <w:t xml:space="preserve">Подпункт 4</w:t>
      </w:r>
    </w:p>
    <w:p>
      <w:r>
        <w:t xml:space="preserve">4) если аккредитованное юридическое лицо или его учредители (участники), или руководители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pPr>
        <w:pStyle w:val="Heading2"/>
      </w:pPr>
      <w:r>
        <w:t xml:space="preserve">Подпункт 5</w:t>
      </w:r>
    </w:p>
    <w:p>
      <w:r>
        <w:t xml:space="preserve">5) при непредоставлении или несвоевременном предоставлении информации о несоответствии аккредитованной организации квалификационным требованиям.</w:t>
      </w:r>
    </w:p>
    <w:p>
      <w:pPr>
        <w:pStyle w:val="Heading2"/>
      </w:pPr>
      <w:r>
        <w:t xml:space="preserve">Глава 10 Принятие решений о приостановлении, возобновлении, прекращении действия, лишении (отзыве) свидетельства об аккредитации</w:t>
      </w:r>
    </w:p>
    <w:p>
      <w:pPr>
        <w:pStyle w:val="Heading2"/>
      </w:pPr>
      <w:r>
        <w:t xml:space="preserve">Пункт 37</w:t>
      </w:r>
    </w:p>
    <w:p>
      <w:r>
        <w:t xml:space="preserve">37. Вопросы приостановления, возобновления, прекращения действия, лишения (отзыва) свидетельства об аккредитации рассматриваются Комиссией по аккредитации в течение 3 (трех) рабочих дней со дня, когда уполномоченному органу стало известно об обстоятельствах, являющихся основаниями для приостановления, возобновления, прекращения действия, лишения (отзыва) свидетельства об аккредитации.</w:t>
      </w:r>
    </w:p>
    <w:p>
      <w:r>
        <w:t xml:space="preserve">Порядок проведения заседания Комиссии по аккредитации и принятия решений о приостановлении, возобновлении, прекращении действия, лишении (отзыве) свидетельства об аккредитации соответствует порядку, установленному пунктами 13, 14, 15 и 17 настоящих Правил.</w:t>
      </w:r>
    </w:p>
    <w:p>
      <w:pPr>
        <w:pStyle w:val="Heading2"/>
      </w:pPr>
      <w:r>
        <w:t xml:space="preserve">Пункт 38</w:t>
      </w:r>
    </w:p>
    <w:p>
      <w:r>
        <w:t xml:space="preserve">38. На основании решений Комиссии по аккредитации о приостановлении, возобновлении, прекращении действия, лишении (отзыве) свидетельства об аккредитации в Реестр аккредитованных лиц незамедлительно вносятся соответствующие изменения.</w:t>
      </w:r>
    </w:p>
    <w:p>
      <w:pPr>
        <w:pStyle w:val="Heading2"/>
      </w:pPr>
      <w:r>
        <w:t xml:space="preserve">Пункт 39</w:t>
      </w:r>
    </w:p>
    <w:p>
      <w:r>
        <w:t xml:space="preserve">39. Информация о приостановлении, возобновлении, прекращении действия или лишении (отзыве) свидетельства об аккредитации направляется уполномоченным органом в "личный кабинет" аккредитованного лица в течение 3 (трех) рабочих дней со дня принятия соответствующего решения.</w:t>
      </w:r>
    </w:p>
    <w:p>
      <w:pPr>
        <w:pStyle w:val="Heading2"/>
      </w:pPr>
      <w:r>
        <w:t xml:space="preserve">Глава 11 Обжалование решений, действий (бездействия) уполномоченного органа и (или) его должностных лиц по вопросам оказания государственных услуг</w:t>
      </w:r>
    </w:p>
    <w:p>
      <w:pPr>
        <w:pStyle w:val="Heading2"/>
      </w:pPr>
      <w:r>
        <w:t xml:space="preserve">Пункт 40</w:t>
      </w:r>
    </w:p>
    <w:p>
      <w:r>
        <w:t xml:space="preserve">40. Обжалование решений, действий (бездействия) уполномоченного органа и (или) его должностных лиц по вопросам оказания государственной услуги осуществляется путем подачи жалобы на имя руководителя уполномоченного органа в электронном формате на интернет-ресурсе уполномоченного органа www.economy.gov.kz, а также в письменной форме по почте либо нарочно через канцелярию уполномоченного органа по адресу: Министерство национальной экономики Республики Казахстан, город Астана, проспект Мәңгілік Ел, 8, дом Министерств 7 подъезд.</w:t>
      </w:r>
    </w:p>
    <w:p>
      <w:r>
        <w:t xml:space="preserve">Подтверждением принятия жалобы является ее регистрация (присвоение входящего номера и даты) в канцелярии уполномоченного органа с указанием фамилии и инициалов лица, принявшего жалобу. Жалоба подписывается уполномоченным представителем заявителя.</w:t>
      </w:r>
    </w:p>
    <w:p>
      <w:r>
        <w:t xml:space="preserve">Жалоба заявителя, поступившая в адрес уполномоченного органа, подлежит рассмотрению в течение пяти рабочих дней со дня ее регистрации. Мотивированный ответ о результатах рассмотрения жалобы направляется заявителю по почте либо выдается нарочно в канцелярии уполномоченного органа.</w:t>
      </w:r>
    </w:p>
    <w:p>
      <w:r>
        <w:t xml:space="preserve">В случаях несогласия с результатами оказанной государственной услуги заявитель обращается с жалобой в уполномоченный орган, а также в уполномоченный орган по оценке и контролю за качеством оказания государственных услуг.</w:t>
      </w:r>
    </w:p>
    <w:p>
      <w:r>
        <w:t xml:space="preserve">Жалобы лиц, поступившие в адрес уполномоченного органа по оценке и контролю за качеством оказания государственных услуг, рассматриваются в течение 15 (пятнадцати) рабочих дней со дня их регистрации.</w:t>
      </w:r>
    </w:p>
    <w:p>
      <w:pPr>
        <w:pStyle w:val="Heading2"/>
      </w:pPr>
      <w:r>
        <w:t xml:space="preserve">Пункт 41</w:t>
      </w:r>
    </w:p>
    <w:p>
      <w:r>
        <w:t xml:space="preserve">41. В случаях несогласия с результатами решения уполномоченного органа заявитель вправе обжаловать результаты в судебном порядке.</w:t>
      </w:r>
    </w:p>
    <w:p>
      <w:pPr>
        <w:pStyle w:val="Heading2"/>
      </w:pPr>
      <w:r>
        <w:t xml:space="preserve">Глава 12 Заключительные положения</w:t>
      </w:r>
    </w:p>
    <w:p>
      <w:pPr>
        <w:pStyle w:val="Heading2"/>
      </w:pPr>
      <w:r>
        <w:t xml:space="preserve">Пункт 42</w:t>
      </w:r>
    </w:p>
    <w:p>
      <w:r>
        <w:t xml:space="preserve">42. Уполномоченные органы при определении юридического лица по консультативному сопровождению и (или) экспертизе проектов проверяют актуальность сведений свидетельства об аккредитации в соответствии с Реестром аккредитованных лиц.</w:t>
      </w:r>
    </w:p>
    <w:p>
      <w:pPr>
        <w:pStyle w:val="Heading2"/>
      </w:pPr>
      <w:r>
        <w:t xml:space="preserve">Пункт 43</w:t>
      </w:r>
    </w:p>
    <w:p>
      <w:r>
        <w:t xml:space="preserve">43. В случае размещения информации о прекращении, приостановлении, лишении (отзыве) свидетельства об аккредитации лиц на официальном интернет-ресурсе центрального уполномоченного органа по государственному планированию, уполномоченные органы отменяют решения об определении соответствующих лиц по консультативному сопровождению и (или) экспертизе проектов.</w:t>
      </w:r>
    </w:p>
    <w:p>
      <w:r>
        <w:t xml:space="preserve">|  | Приложение 1 к Правилам аккредитации лиц, осуществляющих консультативное сопровождение проектов государственно-частного партнерства, а также экспертизу |</w:t>
      </w:r>
    </w:p>
    <w:p>
      <w:r>
        <w:t xml:space="preserve">|---|---|</w:t>
      </w:r>
    </w:p>
    <w:p>
      <w:pPr>
        <w:pStyle w:val="Heading2"/>
      </w:pPr>
      <w:r>
        <w:t xml:space="preserve">Глава Требования к оказанию государственной услуги "Аккредитация лиц по консультативному сопровождению и (или) экспертизе проектов государственно-частного партнерства"</w:t>
      </w:r>
    </w:p>
    <w:p>
      <w:pPr>
        <w:pStyle w:val="Heading2"/>
      </w:pPr>
      <w:r>
        <w:t xml:space="preserve">Текст</w:t>
      </w:r>
    </w:p>
    <w:p>
      <w:r>
        <w:t xml:space="preserve">Сноска. Приложение 1 – в редакции приказа Заместителя Премьер-Министра - Министра национальной экономики РК от 12.02.2026</w:t>
      </w:r>
    </w:p>
    <w:p>
      <w:r>
        <w:t xml:space="preserve">| 1 | Наименование услугодателя | Министерство национальной экономики Республики Казахстан |</w:t>
      </w:r>
    </w:p>
    <w:p>
      <w:r>
        <w:t xml:space="preserve">|---|---|---|</w:t>
      </w:r>
    </w:p>
    <w:p>
      <w:r>
        <w:t xml:space="preserve">| 2 | Способы предоставления государственной услуги (каналы доступа) | Прием заявления и выдача результата оказания государственной услуги осуществляется через канцелярию услугодателя. |</w:t>
      </w:r>
    </w:p>
    <w:p>
      <w:r>
        <w:t xml:space="preserve">| 3 | Срок оказания государственной услуги | 1) выдача свидетельства – 10 (десять) рабочих дней; 2) переоформление свидетельства при изменении наименования или места нахождения лица – 3 (три) рабочих дня. |</w:t>
      </w:r>
    </w:p>
    <w:p>
      <w:r>
        <w:t xml:space="preserve">| 4 | Форма оказания государственной услуги | Бумажная |</w:t>
      </w:r>
    </w:p>
    <w:p>
      <w:r>
        <w:t xml:space="preserve">| 5 | Результат оказания государственной услуги | Выдача или переоформление свидетельства об аккредитации либо мотивированный ответ об отказе в предоставлении государственной услуги.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бесплатно. |</w:t>
      </w:r>
    </w:p>
    <w:p>
      <w:r>
        <w:t xml:space="preserve">| 7 | График работы | с понедельника по пятницу включительно с установленным графиком работы 8.00 до 17.30 часов, за исключением дней, которые согласно Трудовому кодексу Республики Казахстан являются выходными или праздничными, с перерывом на обед с 13.00 часов до 14.30 часов. |</w:t>
      </w:r>
    </w:p>
    <w:p>
      <w:r>
        <w:t xml:space="preserve">| 8 | Перечень документов необходимых для оказания государственной услуги | 1) при выдаче свидетельства: а) заявка услугополучателя согласно приложению 2 к настоящим Правилам; б) сведения об аккредитуемом лице согласно приложению 3 к настоящим Правилам; в) копии международных сертификатов СР3Р, дипломов о высшем образовании; д) копия трудовых договоров (соглашений) подтверждающих трудовые отношения между заявителем и каждым из сотрудников, имеющих международные сертификаты СР3Р или иные сертификаты специалиста в области государственно-частного партнерства по программе международной сертификации, разработанной или признанной международными финансовыми организациями, и опыт работы в сфере государственно-частного партнерства; г) документы, подтверждающие опыт работы штатных специалистов в сфере государственно-частного партнерства. 2) при переоформлении свидетельства: а) копия заявления о переоформлении свидетельства, составленного в произвольной форме; б) копии документов, подтверждающих изменение наименования юридического лица. |</w:t>
      </w:r>
    </w:p>
    <w:p>
      <w:r>
        <w:t xml:space="preserve">| 9 | Основания для отказа в оказании государственной услуги, установленные законодательством Республики Казахстан | 1) предоставление заявки, не соответствующей требованиям, установленным настоящими Правилами, или не полнокомплектной заявки, или заявки, содержащей документы или сведения с истекшим сроком действия, а также предоставление заявки или приложенных к ней документов, текст которых полностью или частично не читается; 2) установление недостоверности документов, представленных заявителем для прохождения аккредитации, и (или) установление недостоверности или неполноты данных (сведений), содержащихся в представленных документах; 3) несоответствие заявителя квалификационным требованиям, установленным настоящими Правилами; 4) наличие вступившего в законную силу решения суда о запрещении деятельности или отдельных видов деятельности, связанных с получением аккредитации; 5) если юридическое лицо или его учредители (участники), или руководители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 |</w:t>
      </w:r>
    </w:p>
    <w:p>
      <w:r>
        <w:t xml:space="preserve">| 10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Контактные телефоны справочных служб услугодателя по вопросам оказания государственной услуги размещены на интернет-ресурсе уполномоченного органа: www.​economy.​gov.​kz. |</w:t>
      </w:r>
    </w:p>
    <w:p>
      <w:r>
        <w:t xml:space="preserve">|  | Приложение 2 к Правилам аккредитации лиц, осуществляющих консультативное сопровождение проектов государственно-частного партнерства, а также экспертизу |</w:t>
      </w:r>
    </w:p>
    <w:p>
      <w:r>
        <w:t xml:space="preserve">|---|---|</w:t>
      </w:r>
    </w:p>
    <w:p>
      <w:r>
        <w:t xml:space="preserve">|  | Форма |</w:t>
      </w:r>
    </w:p>
    <w:p>
      <w:r>
        <w:t xml:space="preserve">|  | Кому: ______________________ (полное наименование уполномоченного органа) |</w:t>
      </w:r>
    </w:p>
    <w:p>
      <w:r>
        <w:t xml:space="preserve">|  | От: ________________________ (должность, фамилия, имя, отчество (при наличии) руководителя) ____________________________ ____________________________ ____________________________ (полные реквизиты заявителя, бизнес-идентификационный номер) |</w:t>
      </w:r>
    </w:p>
    <w:p>
      <w:pPr>
        <w:pStyle w:val="Heading2"/>
      </w:pPr>
      <w:r>
        <w:t xml:space="preserve">Глава Заявка на аккредитацию</w:t>
      </w:r>
    </w:p>
    <w:p>
      <w:pPr>
        <w:pStyle w:val="Heading2"/>
      </w:pPr>
      <w:r>
        <w:t xml:space="preserve">Текст</w:t>
      </w:r>
    </w:p>
    <w:p>
      <w:r>
        <w:t xml:space="preserve">Сноска. Приложение 2 - в редакции приказа Заместителя Премьер-Министра – Министра национальной экономики РК от 01.06.2026</w:t>
      </w:r>
    </w:p>
    <w:p>
      <w:pPr>
        <w:pStyle w:val="Heading2"/>
      </w:pPr>
      <w:r>
        <w:t xml:space="preserve">Текст</w:t>
      </w:r>
    </w:p>
    <w:p>
      <w:r>
        <w:t xml:space="preserve">Прошу аккредитовать _________________________________________________ (наименование лица) находящееся по адресу:</w:t>
      </w:r>
    </w:p>
    <w:p>
      <w:pPr>
        <w:pStyle w:val="Heading2"/>
      </w:pPr>
      <w:r>
        <w:t xml:space="preserve">Текст</w:t>
      </w:r>
    </w:p>
    <w:p>
      <w:r>
        <w:t xml:space="preserve">_____________________________________________________________________ (место нахождения организации)</w:t>
      </w:r>
    </w:p>
    <w:p>
      <w:pPr>
        <w:pStyle w:val="Heading2"/>
      </w:pPr>
      <w:r>
        <w:t xml:space="preserve">Текст</w:t>
      </w:r>
    </w:p>
    <w:p>
      <w:r>
        <w:t xml:space="preserve">Бизнес-идентификационный номер _______________________________________ (бизнес-идентификационный номер) на оказание следующих услуг (указать нужное):</w:t>
      </w:r>
    </w:p>
    <w:p>
      <w:pPr>
        <w:pStyle w:val="Heading2"/>
      </w:pPr>
      <w:r>
        <w:t xml:space="preserve">Текст</w:t>
      </w:r>
    </w:p>
    <w:p>
      <w:r>
        <w:t xml:space="preserve">□ услуги, включающие в себя разработку конкурсной документации проектов государственно-частного партнерства;</w:t>
      </w:r>
    </w:p>
    <w:p>
      <w:pPr>
        <w:pStyle w:val="Heading2"/>
      </w:pPr>
      <w:r>
        <w:t xml:space="preserve">Текст</w:t>
      </w:r>
    </w:p>
    <w:p>
      <w:r>
        <w:t xml:space="preserve">□ услуги по проектам государственно-частного партнерства, включающие в себя разработку проекта договора государственно-частного партнерства, в том числе консультационные услуги в переговорном процессе между субъектами государственно-частного партнерства;</w:t>
      </w:r>
    </w:p>
    <w:p>
      <w:pPr>
        <w:pStyle w:val="Heading2"/>
      </w:pPr>
      <w:r>
        <w:t xml:space="preserve">Текст</w:t>
      </w:r>
    </w:p>
    <w:p>
      <w:r>
        <w:t xml:space="preserve">□ услуги по проведению экспертизы бизнес-планов к проектам</w:t>
      </w:r>
    </w:p>
    <w:p>
      <w:pPr>
        <w:pStyle w:val="Heading2"/>
      </w:pPr>
      <w:r>
        <w:t xml:space="preserve">Текст</w:t>
      </w:r>
    </w:p>
    <w:p>
      <w:r>
        <w:t xml:space="preserve">государственно-частного партнерства при прямых переговорах по определению частного партнера, экспертизы конкурсной документации проектов государственно-частного партнерства;</w:t>
      </w:r>
    </w:p>
    <w:p>
      <w:pPr>
        <w:pStyle w:val="Heading2"/>
      </w:pPr>
      <w:r>
        <w:t xml:space="preserve">Текст</w:t>
      </w:r>
    </w:p>
    <w:p>
      <w:r>
        <w:t xml:space="preserve">Настоящим подтверждается, что:</w:t>
      </w:r>
    </w:p>
    <w:p>
      <w:pPr>
        <w:pStyle w:val="Heading2"/>
      </w:pPr>
      <w:r>
        <w:t xml:space="preserve">Текст</w:t>
      </w:r>
    </w:p>
    <w:p>
      <w:r>
        <w:t xml:space="preserve">-заявитель является платежеспособным, не подлежит процедуре банкротства</w:t>
      </w:r>
    </w:p>
    <w:p>
      <w:pPr>
        <w:pStyle w:val="Heading2"/>
      </w:pPr>
      <w:r>
        <w:t xml:space="preserve">Текст</w:t>
      </w:r>
    </w:p>
    <w:p>
      <w:r>
        <w:t xml:space="preserve">либо ликвидации, на его имущество не наложен арест, его финансово-хозяйственная деятельность не приостановлена;</w:t>
      </w:r>
    </w:p>
    <w:p>
      <w:pPr>
        <w:pStyle w:val="Heading2"/>
      </w:pPr>
      <w:r>
        <w:t xml:space="preserve">Текст</w:t>
      </w:r>
    </w:p>
    <w:p>
      <w:r>
        <w:t xml:space="preserve">- заявитель не состоит в реестре недобросовестных участников государственных закупок;</w:t>
      </w:r>
    </w:p>
    <w:p>
      <w:pPr>
        <w:pStyle w:val="Heading2"/>
      </w:pPr>
      <w:r>
        <w:t xml:space="preserve">Текст</w:t>
      </w:r>
    </w:p>
    <w:p>
      <w:r>
        <w:t xml:space="preserve">- заявитель, а также его учредители и руководители не включены в перечень организаций и лиц, связанных с финансированием терроризма и экстремизма, в порядке,</w:t>
      </w:r>
    </w:p>
    <w:p>
      <w:pPr>
        <w:pStyle w:val="Heading2"/>
      </w:pPr>
      <w:r>
        <w:t xml:space="preserve">Текст</w:t>
      </w:r>
    </w:p>
    <w:p>
      <w:r>
        <w:t xml:space="preserve">установленном законодательством Республики Казахстан;</w:t>
      </w:r>
    </w:p>
    <w:p>
      <w:pPr>
        <w:pStyle w:val="Heading2"/>
      </w:pPr>
      <w:r>
        <w:t xml:space="preserve">Текст</w:t>
      </w:r>
    </w:p>
    <w:p>
      <w:r>
        <w:t xml:space="preserve">- заявителю и его специалистам решением (приговором) суда не запрещено заниматься данным видом деятельности или видом деятельности, связанным с получением аккредитации;</w:t>
      </w:r>
    </w:p>
    <w:p>
      <w:pPr>
        <w:pStyle w:val="Heading2"/>
      </w:pPr>
      <w:r>
        <w:t xml:space="preserve">Текст</w:t>
      </w:r>
    </w:p>
    <w:p>
      <w:r>
        <w:t xml:space="preserve">- заявитель согласен на использование при оказании государственной услуги сведений, составляющих охраняемую законом тайну, содержащихся в предоставленных документах и (или) цифровых системах;</w:t>
      </w:r>
    </w:p>
    <w:p>
      <w:pPr>
        <w:pStyle w:val="Heading2"/>
      </w:pPr>
      <w:r>
        <w:t xml:space="preserve">Текст</w:t>
      </w:r>
    </w:p>
    <w:p>
      <w:r>
        <w:t xml:space="preserve">- заявитель подтверждает, что специалисты, включенные в Сведения об аккредитуемом лице, не состоят в трудовых отношениях в иных организациях, оказывающих услуги по консультативному сопровождению и (или) экспертизе проектов.</w:t>
      </w:r>
    </w:p>
    <w:p>
      <w:pPr>
        <w:pStyle w:val="Heading2"/>
      </w:pPr>
      <w:r>
        <w:t xml:space="preserve">Текст</w:t>
      </w:r>
    </w:p>
    <w:p>
      <w:r>
        <w:t xml:space="preserve">Перечень прилагаемых документов:</w:t>
      </w:r>
    </w:p>
    <w:p>
      <w:pPr>
        <w:pStyle w:val="Heading2"/>
      </w:pPr>
      <w:r>
        <w:t xml:space="preserve">Текст</w:t>
      </w:r>
    </w:p>
    <w:p>
      <w:r>
        <w:t xml:space="preserve">1)</w:t>
      </w:r>
    </w:p>
    <w:p>
      <w:pPr>
        <w:pStyle w:val="Heading2"/>
      </w:pPr>
      <w:r>
        <w:t xml:space="preserve">Текст</w:t>
      </w:r>
    </w:p>
    <w:p>
      <w:r>
        <w:t xml:space="preserve">2)</w:t>
      </w:r>
    </w:p>
    <w:p>
      <w:pPr>
        <w:pStyle w:val="Heading2"/>
      </w:pPr>
      <w:r>
        <w:t xml:space="preserve">Текст</w:t>
      </w:r>
    </w:p>
    <w:p>
      <w:r>
        <w:t xml:space="preserve">3)</w:t>
      </w:r>
    </w:p>
    <w:p>
      <w:pPr>
        <w:pStyle w:val="Heading2"/>
      </w:pPr>
      <w:r>
        <w:t xml:space="preserve">Текст</w:t>
      </w:r>
    </w:p>
    <w:p>
      <w:r>
        <w:t xml:space="preserve">4)</w:t>
      </w:r>
    </w:p>
    <w:p>
      <w:pPr>
        <w:pStyle w:val="Heading2"/>
      </w:pPr>
      <w:r>
        <w:t xml:space="preserve">Текст</w:t>
      </w:r>
    </w:p>
    <w:p>
      <w:r>
        <w:t xml:space="preserve">_________________________ ____________ __________________________________</w:t>
      </w:r>
    </w:p>
    <w:p>
      <w:pPr>
        <w:pStyle w:val="Heading2"/>
      </w:pPr>
      <w:r>
        <w:t xml:space="preserve">Текст</w:t>
      </w:r>
    </w:p>
    <w:p>
      <w:r>
        <w:t xml:space="preserve">(Руководитель организации) (роспись) (фамилия, имя, отчество (при его наличии))</w:t>
      </w:r>
    </w:p>
    <w:p>
      <w:pPr>
        <w:pStyle w:val="Heading2"/>
      </w:pPr>
      <w:r>
        <w:t xml:space="preserve">Текст</w:t>
      </w:r>
    </w:p>
    <w:p>
      <w:r>
        <w:t xml:space="preserve">"___" ___________ 20___ года</w:t>
      </w:r>
    </w:p>
    <w:p>
      <w:r>
        <w:t xml:space="preserve">|  | Приложение 3 к Правилам аккредитации лиц, осуществляющих консультативное сопровождение проектов государственно-частного партнерства, а также экспертизу |</w:t>
      </w:r>
    </w:p>
    <w:p>
      <w:r>
        <w:t xml:space="preserve">|---|---|</w:t>
      </w:r>
    </w:p>
    <w:p>
      <w:pPr>
        <w:pStyle w:val="Heading2"/>
      </w:pPr>
      <w:r>
        <w:t xml:space="preserve">Глава Герб Республики Казахстан Министерство национальной экономики</w:t>
      </w:r>
    </w:p>
    <w:p>
      <w:pPr>
        <w:pStyle w:val="Heading2"/>
      </w:pPr>
      <w:r>
        <w:t xml:space="preserve">Глава Сведения об аккредитуемом лице</w:t>
      </w:r>
    </w:p>
    <w:p>
      <w:pPr>
        <w:pStyle w:val="Heading2"/>
      </w:pPr>
      <w:r>
        <w:t xml:space="preserve">Текст</w:t>
      </w:r>
    </w:p>
    <w:p>
      <w:r>
        <w:t xml:space="preserve">Наименование лица ____________________________________ Юридический и фактический адрес лица __________________ ______________________________________________________ Бизнес-идентификационный номер _______________________ Филиалы (представительства) ___________________________ (местонахождение и реквизиты)</w:t>
      </w:r>
    </w:p>
    <w:p>
      <w:pPr>
        <w:pStyle w:val="Heading2"/>
      </w:pPr>
      <w:r>
        <w:t xml:space="preserve">Текст</w:t>
      </w:r>
    </w:p>
    <w:p>
      <w:r>
        <w:t xml:space="preserve">Сведения о сотрудниках, которые могут быть задействованы в оказании услуг по консультативному сопровождению и (или) экспертизе проектов:</w:t>
      </w:r>
    </w:p>
    <w:p>
      <w:r>
        <w:t xml:space="preserve">| № п/п | Индивидуальный идентификационный номер сотрудника | Фамилия, имя, отчество (при его наличии) сотрудника | Должность сотрудника | Образование сотрудника ( высшее учебное заведение, годы обучения, полученная специальность, квалификация) | Номер и дата выдачи диплома о высшем образовании | Номер и дата международного сертификата специалиста государственно-частного партнерства - Certified PPP Professional (СР3Р) | Стаж работы в организации – заявителе | Общий стаж работы в сфере государственно-частного партнерства | Телефон сотрудника | Адрес электронной почты сотрудника |</w:t>
      </w:r>
    </w:p>
    <w:p>
      <w:r>
        <w:t xml:space="preserve">|---|---|---|---|---|---|---|---|---|---|---|</w:t>
      </w:r>
    </w:p>
    <w:p>
      <w:r>
        <w:t xml:space="preserve">| 1 | 2 | 3 | 4 | 5 | 6 | 7 | 8 | 9 | 10 | 11 |</w:t>
      </w:r>
    </w:p>
    <w:p>
      <w:pPr>
        <w:pStyle w:val="Heading2"/>
      </w:pPr>
      <w:r>
        <w:t xml:space="preserve">Текст</w:t>
      </w:r>
    </w:p>
    <w:p>
      <w:r>
        <w:t xml:space="preserve">_________________ ____________ ______________________________ (Руководитель (роспись) (фамилия, имя, отчество (при его наличии)) "___" ___________ 20___ года</w:t>
      </w:r>
    </w:p>
    <w:p>
      <w:r>
        <w:t xml:space="preserve">|  | Приложение 4 к Правилам аккредитации лиц, осуществляющих консультативное сопровождение проектов государственно-частного партнерства, а также экспертизу |</w:t>
      </w:r>
    </w:p>
    <w:p>
      <w:r>
        <w:t xml:space="preserve">|---|---|</w:t>
      </w:r>
    </w:p>
    <w:p>
      <w:r>
        <w:t xml:space="preserve">|  | Форма |</w:t>
      </w:r>
    </w:p>
    <w:p>
      <w:pPr>
        <w:pStyle w:val="Heading2"/>
      </w:pPr>
      <w:r>
        <w:t xml:space="preserve">Глава Свидетельство об аккредитации " " 20 года №</w:t>
      </w:r>
    </w:p>
    <w:p>
      <w:pPr>
        <w:pStyle w:val="Heading2"/>
      </w:pPr>
      <w:r>
        <w:t xml:space="preserve">Текст</w:t>
      </w:r>
    </w:p>
    <w:p>
      <w:r>
        <w:t xml:space="preserve">На основании решения Комиссии по аккредитации №_____ от "___" ______ 20___ г. ______________________________________________________________ (наименование и бизнес-идентификационный номер) аккредитовано для оказания услуг ______________________________________________________________ ______________________________________________________________ ______________________________________________________________ (указать вид услуг) Настоящее свидетельство действительно в течение 3 (трех) лет до "____" ______________ 20____ г. Свидетельство об аккредитации может быть приостановлено и (или) отозвано в порядке, установленном законодательством Республики Казахстан. Руководитель уполномоченного органа по государственному планированию ______________ ________________________________ (подпись) фамилия, имя, отчество (при его наличии) Место печати</w:t>
      </w:r>
    </w:p>
    <w:p>
      <w:r>
        <w:t xml:space="preserve">|  | Приложение 7 к приказу Заместитель Премьер-Министра – Министр национальной экономики Республики Казахстан от 16 июня 2025 года № 52 |</w:t>
      </w:r>
    </w:p>
    <w:p>
      <w:r>
        <w:t xml:space="preserve">|---|---|</w:t>
      </w:r>
    </w:p>
    <w:p>
      <w:pPr>
        <w:pStyle w:val="Heading2"/>
      </w:pPr>
      <w:r>
        <w:t xml:space="preserve">Глава Методика распределения и оценки рисков проектов государственно-частного партнерства</w:t>
      </w:r>
    </w:p>
    <w:p>
      <w:pPr>
        <w:pStyle w:val="Heading2"/>
      </w:pPr>
      <w:r>
        <w:t xml:space="preserve">Глава 1 Общие положения</w:t>
      </w:r>
    </w:p>
    <w:p>
      <w:pPr>
        <w:pStyle w:val="Heading2"/>
      </w:pPr>
      <w:r>
        <w:t xml:space="preserve">Пункт 1</w:t>
      </w:r>
    </w:p>
    <w:p>
      <w:r>
        <w:t xml:space="preserve">1. Настоящая Методика распределения и оценки рисков проектов государственно-частного партнерства (далее – Методика) разработана в соответствии с подпунктом 11-2) статьи 20 Закона Республики Казахстан "О государственно-частном партнерстве" (далее – Закон) и применяется для обеспечения соблюдения единых требований к распределению и оценке рисков проектов государственно-частного партнерства.</w:t>
      </w:r>
    </w:p>
    <w:p>
      <w:pPr>
        <w:pStyle w:val="Heading2"/>
      </w:pPr>
      <w:r>
        <w:t xml:space="preserve">Пункт 2</w:t>
      </w:r>
    </w:p>
    <w:p>
      <w:r>
        <w:t xml:space="preserve">2. При планировании и реализации проектов государственно-частного партнерства с целью эффективного управления рисками проектов государственно-частного партнерства осуществляются следующие процедуры:</w:t>
      </w:r>
    </w:p>
    <w:p>
      <w:pPr>
        <w:pStyle w:val="Heading2"/>
      </w:pPr>
      <w:r>
        <w:t xml:space="preserve">Подпункт 1</w:t>
      </w:r>
    </w:p>
    <w:p>
      <w:r>
        <w:t xml:space="preserve">1) идентификация рисков;</w:t>
      </w:r>
    </w:p>
    <w:p>
      <w:pPr>
        <w:pStyle w:val="Heading2"/>
      </w:pPr>
      <w:r>
        <w:t xml:space="preserve">Подпункт 2</w:t>
      </w:r>
    </w:p>
    <w:p>
      <w:r>
        <w:t xml:space="preserve">2) оценка рисков;</w:t>
      </w:r>
    </w:p>
    <w:p>
      <w:pPr>
        <w:pStyle w:val="Heading2"/>
      </w:pPr>
      <w:r>
        <w:t xml:space="preserve">Подпункт 3</w:t>
      </w:r>
    </w:p>
    <w:p>
      <w:r>
        <w:t xml:space="preserve">3) распределение рисков;</w:t>
      </w:r>
    </w:p>
    <w:p>
      <w:pPr>
        <w:pStyle w:val="Heading2"/>
      </w:pPr>
      <w:r>
        <w:t xml:space="preserve">Подпункт 4</w:t>
      </w:r>
    </w:p>
    <w:p>
      <w:r>
        <w:t xml:space="preserve">4) управление рисками.</w:t>
      </w:r>
    </w:p>
    <w:p>
      <w:r>
        <w:t xml:space="preserve">При этом риском является неопределенное событие или условие, которое в случае возникновения имеет влияние на достижение целей, задач и финансово-экономических показателей проекта государственно-частного партнерства.</w:t>
      </w:r>
    </w:p>
    <w:p>
      <w:pPr>
        <w:pStyle w:val="Heading2"/>
      </w:pPr>
      <w:r>
        <w:t xml:space="preserve">Пункт 3</w:t>
      </w:r>
    </w:p>
    <w:p>
      <w:r>
        <w:t xml:space="preserve">3. Идентификация, оценка и распределение рисков осуществляются с целью анализа возможности достижения целей и задач, поставленных проектом государственно-частного партнерства.</w:t>
      </w:r>
    </w:p>
    <w:p>
      <w:pPr>
        <w:pStyle w:val="Heading2"/>
      </w:pPr>
      <w:r>
        <w:t xml:space="preserve">Глава 2 Идентификация рисков проекта государственно-частного партнерства</w:t>
      </w:r>
    </w:p>
    <w:p>
      <w:pPr>
        <w:pStyle w:val="Heading2"/>
      </w:pPr>
      <w:r>
        <w:t xml:space="preserve">Пункт 4</w:t>
      </w:r>
    </w:p>
    <w:p>
      <w:r>
        <w:t xml:space="preserve">4. Идентификация рисков включает следующие этапы:</w:t>
      </w:r>
    </w:p>
    <w:p>
      <w:pPr>
        <w:pStyle w:val="Heading2"/>
      </w:pPr>
      <w:r>
        <w:t xml:space="preserve">Подпункт 1</w:t>
      </w:r>
    </w:p>
    <w:p>
      <w:r>
        <w:t xml:space="preserve">1) составление перечня возможных к наступлению рисков;</w:t>
      </w:r>
    </w:p>
    <w:p>
      <w:pPr>
        <w:pStyle w:val="Heading2"/>
      </w:pPr>
      <w:r>
        <w:t xml:space="preserve">Подпункт 2</w:t>
      </w:r>
    </w:p>
    <w:p>
      <w:r>
        <w:t xml:space="preserve">2) описание рисков;</w:t>
      </w:r>
    </w:p>
    <w:p>
      <w:pPr>
        <w:pStyle w:val="Heading2"/>
      </w:pPr>
      <w:r>
        <w:t xml:space="preserve">Подпункт 3</w:t>
      </w:r>
    </w:p>
    <w:p>
      <w:r>
        <w:t xml:space="preserve">3) описание причин возникновения рисков;</w:t>
      </w:r>
    </w:p>
    <w:p>
      <w:pPr>
        <w:pStyle w:val="Heading2"/>
      </w:pPr>
      <w:r>
        <w:t xml:space="preserve">Подпункт 4</w:t>
      </w:r>
    </w:p>
    <w:p>
      <w:r>
        <w:t xml:space="preserve">4) описание последствий, которые могут произойти при возникновении рисков.</w:t>
      </w:r>
    </w:p>
    <w:p>
      <w:pPr>
        <w:pStyle w:val="Heading2"/>
      </w:pPr>
      <w:r>
        <w:t xml:space="preserve">Пункт 5</w:t>
      </w:r>
    </w:p>
    <w:p>
      <w:r>
        <w:t xml:space="preserve">5. Риски в инвестиционном и эксплуатационном периодах подразделяются на следующие типы:</w:t>
      </w:r>
    </w:p>
    <w:p>
      <w:pPr>
        <w:pStyle w:val="Heading2"/>
      </w:pPr>
      <w:r>
        <w:t xml:space="preserve">Подпункт 1</w:t>
      </w:r>
    </w:p>
    <w:p>
      <w:r>
        <w:t xml:space="preserve">1) юридические риски – риск несоответствия законодательству Республики Казахстан, риск некорректно составленной документации проекта государственно-частного партнерства и прочие риски, связанные с правами и обязанностями сторон договора государственно-частного партнерства;</w:t>
      </w:r>
    </w:p>
    <w:p>
      <w:pPr>
        <w:pStyle w:val="Heading2"/>
      </w:pPr>
      <w:r>
        <w:t xml:space="preserve">Подпункт 2</w:t>
      </w:r>
    </w:p>
    <w:p>
      <w:r>
        <w:t xml:space="preserve">2) коммерческие риски – риски, связанные с влиянием изменений показателей финансово-хозяйственной деятельности частного партнера и конъюнктуры рынка на получение доходов в рамках реализации проекта государственно-частного партнерства;</w:t>
      </w:r>
    </w:p>
    <w:p>
      <w:pPr>
        <w:pStyle w:val="Heading2"/>
      </w:pPr>
      <w:r>
        <w:t xml:space="preserve">Подпункт 3</w:t>
      </w:r>
    </w:p>
    <w:p>
      <w:r>
        <w:t xml:space="preserve">3) социальные риски – риски, связанные с нанесением в рамках реализации проекта государственно-частного партнерства ущерба населению, персоналу частного и (или) государственного партнера;</w:t>
      </w:r>
    </w:p>
    <w:p>
      <w:pPr>
        <w:pStyle w:val="Heading2"/>
      </w:pPr>
      <w:r>
        <w:t xml:space="preserve">Подпункт 4</w:t>
      </w:r>
    </w:p>
    <w:p>
      <w:r>
        <w:t xml:space="preserve">4) экономические риски – риски, связанные с влиянием изменений показателей экономики Республики Казахстан;</w:t>
      </w:r>
    </w:p>
    <w:p>
      <w:pPr>
        <w:pStyle w:val="Heading2"/>
      </w:pPr>
      <w:r>
        <w:t xml:space="preserve">Подпункт 5</w:t>
      </w:r>
    </w:p>
    <w:p>
      <w:r>
        <w:t xml:space="preserve">5) технические риски – риски, связанные с непредсказуемым и (или) неконтролируемым функционированием объекта государственно-частного партнерства, а также некорректностью проектной документации и технических решений;</w:t>
      </w:r>
    </w:p>
    <w:p>
      <w:pPr>
        <w:pStyle w:val="Heading2"/>
      </w:pPr>
      <w:r>
        <w:t xml:space="preserve">Подпункт 6</w:t>
      </w:r>
    </w:p>
    <w:p>
      <w:r>
        <w:t xml:space="preserve">6) финансовые риски – риски, связанные с неблагоприятным воздействием изменений показателей финансового рынка на финансово-экономические показатели проекта государственно-частного партнерства;</w:t>
      </w:r>
    </w:p>
    <w:p>
      <w:pPr>
        <w:pStyle w:val="Heading2"/>
      </w:pPr>
      <w:r>
        <w:t xml:space="preserve">Подпункт 7</w:t>
      </w:r>
    </w:p>
    <w:p>
      <w:r>
        <w:t xml:space="preserve">7) политические риски – риски, связанные с законодательством, которое не было учтено проектом государственно-частного партнерства или изменилось в период реализации проекта государственно-частного партнерства, а также прочие риски, связанные с изменениями политической ситуации в период реализации проекта государственно-частного партнерства;</w:t>
      </w:r>
    </w:p>
    <w:p>
      <w:pPr>
        <w:pStyle w:val="Heading2"/>
      </w:pPr>
      <w:r>
        <w:t xml:space="preserve">Подпункт 8</w:t>
      </w:r>
    </w:p>
    <w:p>
      <w:r>
        <w:t xml:space="preserve">8) экологические риски – риски, связанные с нанесением в рамках реализации проекта государственно-частного партнерства ущерба окружающей среде, а также жизни и здоровью третьих лиц;</w:t>
      </w:r>
    </w:p>
    <w:p>
      <w:pPr>
        <w:pStyle w:val="Heading2"/>
      </w:pPr>
      <w:r>
        <w:t xml:space="preserve">Подпункт 9</w:t>
      </w:r>
    </w:p>
    <w:p>
      <w:r>
        <w:t xml:space="preserve">9) иные риски, в зависимости от специфики проекта государственно-частного партнерства.</w:t>
      </w:r>
    </w:p>
    <w:p>
      <w:pPr>
        <w:pStyle w:val="Heading2"/>
      </w:pPr>
      <w:r>
        <w:t xml:space="preserve">Глава 3 Оценка рисков проекта государственно-частного партнерства</w:t>
      </w:r>
    </w:p>
    <w:p>
      <w:pPr>
        <w:pStyle w:val="Heading2"/>
      </w:pPr>
      <w:r>
        <w:t xml:space="preserve">Пункт 6</w:t>
      </w:r>
    </w:p>
    <w:p>
      <w:r>
        <w:t xml:space="preserve">6. Оценка рисков методом экспертных оценок включает следующие этапы:</w:t>
      </w:r>
    </w:p>
    <w:p>
      <w:pPr>
        <w:pStyle w:val="Heading2"/>
      </w:pPr>
      <w:r>
        <w:t xml:space="preserve">Подпункт 1</w:t>
      </w:r>
    </w:p>
    <w:p>
      <w:r>
        <w:t xml:space="preserve">1) отбор экспертов и формирование экспертной группы;</w:t>
      </w:r>
    </w:p>
    <w:p>
      <w:pPr>
        <w:pStyle w:val="Heading2"/>
      </w:pPr>
      <w:r>
        <w:t xml:space="preserve">Подпункт 2</w:t>
      </w:r>
    </w:p>
    <w:p>
      <w:r>
        <w:t xml:space="preserve">2) формирование анкеты оценки рисков проекта государственно-частного партнерства;</w:t>
      </w:r>
    </w:p>
    <w:p>
      <w:pPr>
        <w:pStyle w:val="Heading2"/>
      </w:pPr>
      <w:r>
        <w:t xml:space="preserve">Подпункт 3</w:t>
      </w:r>
    </w:p>
    <w:p>
      <w:r>
        <w:t xml:space="preserve">3) работа с экспертами;</w:t>
      </w:r>
    </w:p>
    <w:p>
      <w:pPr>
        <w:pStyle w:val="Heading2"/>
      </w:pPr>
      <w:r>
        <w:t xml:space="preserve">Подпункт 4</w:t>
      </w:r>
    </w:p>
    <w:p>
      <w:r>
        <w:t xml:space="preserve">4) анализ и обработка данных экспертных оценок.</w:t>
      </w:r>
    </w:p>
    <w:p>
      <w:pPr>
        <w:pStyle w:val="Heading2"/>
      </w:pPr>
      <w:r>
        <w:t xml:space="preserve">Пункт 7</w:t>
      </w:r>
    </w:p>
    <w:p>
      <w:r>
        <w:t xml:space="preserve">7. Экспертная группа состоит не менее чем из 3 (трех) экспертов (специалистов в сфере государственно-частного партнерства/экономики/финансов/инвестиций, юриспруденции, отрасли реализации проекта государственно-частного партнерства и технического специалиста), привлекаемых для проведения оценки рисков.</w:t>
      </w:r>
    </w:p>
    <w:p>
      <w:pPr>
        <w:pStyle w:val="Heading2"/>
      </w:pPr>
      <w:r>
        <w:t xml:space="preserve">Пункт 8</w:t>
      </w:r>
    </w:p>
    <w:p>
      <w:r>
        <w:t xml:space="preserve">8. К конкурсной документации или бизнес-плану проекта государственно-частного партнерства прилагаются резюме экспертов</w:t>
      </w:r>
    </w:p>
    <w:p>
      <w:r>
        <w:t xml:space="preserve">с указанием информации о месте и периоде работы, занимаемой должности с целью подтверждения наличия у экспертов высшего образования, опыта работы и квалификации.</w:t>
      </w:r>
    </w:p>
    <w:p>
      <w:pPr>
        <w:pStyle w:val="Heading2"/>
      </w:pPr>
      <w:r>
        <w:t xml:space="preserve">Пункт 9</w:t>
      </w:r>
    </w:p>
    <w:p>
      <w:r>
        <w:t xml:space="preserve">9. Для оценки рисков формируется анкета оценки рисков проекта государственно-частного партнерства по форме согласно приложению 1 к настоящей Методики с перечнем возможных к наступлению рисков и направляется экспертам.</w:t>
      </w:r>
    </w:p>
    <w:p>
      <w:pPr>
        <w:pStyle w:val="Heading2"/>
      </w:pPr>
      <w:r>
        <w:t xml:space="preserve">Пункт 10</w:t>
      </w:r>
    </w:p>
    <w:p>
      <w:r>
        <w:t xml:space="preserve">10. Экспертам предоставляется доступ ко всей необходимой для проведения оценки информации о проекте государственно-частного партнерства.</w:t>
      </w:r>
    </w:p>
    <w:p>
      <w:pPr>
        <w:pStyle w:val="Heading2"/>
      </w:pPr>
      <w:r>
        <w:t xml:space="preserve">Пункт 11</w:t>
      </w:r>
    </w:p>
    <w:p>
      <w:r>
        <w:t xml:space="preserve">11. В случае наличия у экспертов единогласного решения относительно включения и (или) исключения отдельных рисков, указанных в анкете, анкета корректируется и направляется экспертам для повторного проведения оценки рисков проекта государственно-частного партнерства.</w:t>
      </w:r>
    </w:p>
    <w:p>
      <w:pPr>
        <w:pStyle w:val="Heading2"/>
      </w:pPr>
      <w:r>
        <w:t xml:space="preserve">Пункт 12</w:t>
      </w:r>
    </w:p>
    <w:p>
      <w:r>
        <w:t xml:space="preserve">12. Анкеты оценки рисков проекта государственно-частного партнерства заполняются экспертами на бумажном носителе, визируются полистно и являются неотъемлемой частью конкурсной документации или бизнес-плана к проекту государственно-частного партнерства.</w:t>
      </w:r>
    </w:p>
    <w:p>
      <w:pPr>
        <w:pStyle w:val="Heading2"/>
      </w:pPr>
      <w:r>
        <w:t xml:space="preserve">Пункт 13</w:t>
      </w:r>
    </w:p>
    <w:p>
      <w:r>
        <w:t xml:space="preserve">13. При оценке рисков экспертами оценивается вероятность наступления рисков и степень влияния рисков при их наступлении.</w:t>
      </w:r>
    </w:p>
    <w:p>
      <w:r>
        <w:t xml:space="preserve">Вероятность наступления риска определяется в числовом выражении в соответствии со следующей системой оценок:</w:t>
      </w:r>
    </w:p>
    <w:p>
      <w:r>
        <w:t xml:space="preserve">0-20% - большая вероятность, что риск не реализуется;</w:t>
      </w:r>
    </w:p>
    <w:p>
      <w:r>
        <w:t xml:space="preserve">21-40% - несущественная вероятность, что риск реализуется;</w:t>
      </w:r>
    </w:p>
    <w:p>
      <w:r>
        <w:t xml:space="preserve">41-60% - средняя вероятность, что риск реализуется;</w:t>
      </w:r>
    </w:p>
    <w:p>
      <w:r>
        <w:t xml:space="preserve">61-80% - большая вероятность, что риск реализуется;</w:t>
      </w:r>
    </w:p>
    <w:p>
      <w:r>
        <w:t xml:space="preserve">81-100% - риск с полной уверенностью реализуется.</w:t>
      </w:r>
    </w:p>
    <w:p>
      <w:r>
        <w:t xml:space="preserve">Степень влияния риска при его наступлении определяется в числовом выражении в соответствии со следующей системой оценок:</w:t>
      </w:r>
    </w:p>
    <w:p>
      <w:r>
        <w:t xml:space="preserve">1 балл - несущественный уровень ущерба;</w:t>
      </w:r>
    </w:p>
    <w:p>
      <w:r>
        <w:t xml:space="preserve">2 балла - низкий уровень ущерба;</w:t>
      </w:r>
    </w:p>
    <w:p>
      <w:r>
        <w:t xml:space="preserve">3 балла - средний уровень ущерба;</w:t>
      </w:r>
    </w:p>
    <w:p>
      <w:r>
        <w:t xml:space="preserve">4 балла - существенный уровень ущерба;</w:t>
      </w:r>
    </w:p>
    <w:p>
      <w:r>
        <w:t xml:space="preserve">5 баллов - критический уровень ущерба.</w:t>
      </w:r>
    </w:p>
    <w:p>
      <w:pPr>
        <w:pStyle w:val="Heading2"/>
      </w:pPr>
      <w:r>
        <w:t xml:space="preserve">Пункт 14</w:t>
      </w:r>
    </w:p>
    <w:p>
      <w:r>
        <w:t xml:space="preserve">14. Оценка рисков проекта государственно-частного партнерства проводится разработчиком проекта государственно-частного партнерства на основании данных анкет с использованием данных финансово-экономической модели проекта государственно-частного партнерства в электронном виде в формате Excel c раскрывающимися формулами по форме согласно приложению 2 к настоящей Методике.</w:t>
      </w:r>
    </w:p>
    <w:p>
      <w:pPr>
        <w:pStyle w:val="Heading2"/>
      </w:pPr>
      <w:r>
        <w:t xml:space="preserve">Пункт 15</w:t>
      </w:r>
    </w:p>
    <w:p>
      <w:r>
        <w:t xml:space="preserve">15. Стоимость риска отражает возможное максимальное изменение финансово-экономических показателей проекта государственно-частного партнерства при наступлении риска.</w:t>
      </w:r>
    </w:p>
    <w:p>
      <w:pPr>
        <w:pStyle w:val="Heading2"/>
      </w:pPr>
      <w:r>
        <w:t xml:space="preserve">Пункт 16</w:t>
      </w:r>
    </w:p>
    <w:p>
      <w:r>
        <w:t xml:space="preserve">16. Стоимость n-го риска в период реализации проекта государственно-частного партнерства рассчитывается как произведение веса риска и базы для расчета стоимости риска в период реализации проекта государственно-частного партнерства:</w:t>
      </w:r>
    </w:p>
    <w:p>
      <w:r>
        <w:t xml:space="preserve">Rcn = Rwn * Bn, (1), где:</w:t>
      </w:r>
    </w:p>
    <w:p>
      <w:r>
        <w:t xml:space="preserve">Rcn – стоимость n-го риска в период реализации проекта государственно-частного партнерства;</w:t>
      </w:r>
    </w:p>
    <w:p>
      <w:r>
        <w:t xml:space="preserve">Rwn – вес риска n-го риска в период реализации проекта государственно-частного партнерства;</w:t>
      </w:r>
    </w:p>
    <w:p>
      <w:r>
        <w:t xml:space="preserve">Bn – база для расчета стоимости n-го риска.</w:t>
      </w:r>
    </w:p>
    <w:p>
      <w:pPr>
        <w:pStyle w:val="Heading2"/>
      </w:pPr>
      <w:r>
        <w:t xml:space="preserve">Пункт 17</w:t>
      </w:r>
    </w:p>
    <w:p>
      <w:r>
        <w:t xml:space="preserve">17. Вес n-го риска в период реализации проекта государственно-частного партнерства рассчитывается как произведение среднего значения вероятности наступления и среднего значения степени влияния n-го риска в период реализации проекта государственно-частного партнерства:</w:t>
      </w:r>
    </w:p>
    <w:p>
      <w:r>
        <w:t xml:space="preserve">Rw n – вес n-го риска в период реализации проекта государственно-частного партнерства;</w:t>
      </w:r>
    </w:p>
    <w:p>
      <w:pPr>
        <w:pStyle w:val="Heading2"/>
      </w:pPr>
      <w:r>
        <w:t xml:space="preserve">Пункт 18</w:t>
      </w:r>
    </w:p>
    <w:p>
      <w:r>
        <w:t xml:space="preserve">18. Среднее значение вероятности наступления n-го риска в период реализации проекта государственно-частного партнерства рассчитывается как среднеарифметическое значение оценок экспертов по данному показателю:</w:t>
      </w:r>
    </w:p>
    <w:p>
      <w:r>
        <w:t xml:space="preserve">e – количество экспертов в экспертной группе.</w:t>
      </w:r>
    </w:p>
    <w:p>
      <w:pPr>
        <w:pStyle w:val="Heading2"/>
      </w:pPr>
      <w:r>
        <w:t xml:space="preserve">Пункт 19</w:t>
      </w:r>
    </w:p>
    <w:p>
      <w:r>
        <w:t xml:space="preserve">19. Среднее значение степени влияния n-го риска при его наступлении</w:t>
      </w:r>
    </w:p>
    <w:p>
      <w:r>
        <w:t xml:space="preserve">в период реализации проекта государственно-частного партнерства рассчитывается как среднеарифметическое значение оценок экспертов по данному показателю:</w:t>
      </w:r>
    </w:p>
    <w:p>
      <w:r>
        <w:t xml:space="preserve">e – количество экспертов в экспертной группе.</w:t>
      </w:r>
    </w:p>
    <w:p>
      <w:pPr>
        <w:pStyle w:val="Heading2"/>
      </w:pPr>
      <w:r>
        <w:t xml:space="preserve">Пункт 20</w:t>
      </w:r>
    </w:p>
    <w:p>
      <w:r>
        <w:t xml:space="preserve">20. За базу для расчета стоимости риска принимается денежная величина тех статей поступлений/выбытий, доходов/расходов, финансово-экономических показателей, указанных в финансово-экономической модели проекта государственно-частного партнерства, на достижение или недостижение которых может повлиять наступивший риск.</w:t>
      </w:r>
    </w:p>
    <w:p>
      <w:pPr>
        <w:pStyle w:val="Heading2"/>
      </w:pPr>
      <w:r>
        <w:t xml:space="preserve">Пункт 21</w:t>
      </w:r>
    </w:p>
    <w:p>
      <w:r>
        <w:t xml:space="preserve">21. Базой для расчета стоимости риска могут являться:</w:t>
      </w:r>
    </w:p>
    <w:p>
      <w:pPr>
        <w:pStyle w:val="Heading2"/>
      </w:pPr>
      <w:r>
        <w:t xml:space="preserve">Подпункт 1</w:t>
      </w:r>
    </w:p>
    <w:p>
      <w:r>
        <w:t xml:space="preserve">1) общая сумма инвестиционных расходов или сумма определенной (-ых) статьи (-ей) инвестиционных расходов за период реализации проекта государственно-частного партнерства;</w:t>
      </w:r>
    </w:p>
    <w:p>
      <w:pPr>
        <w:pStyle w:val="Heading2"/>
      </w:pPr>
      <w:r>
        <w:t xml:space="preserve">Подпункт 2</w:t>
      </w:r>
    </w:p>
    <w:p>
      <w:r>
        <w:t xml:space="preserve">2) общая сумма операционных расходов или сумма определенной (-ых) статьи(ей) инвестиционных расходов за период реализации проекта государственно-частного партнерства;</w:t>
      </w:r>
    </w:p>
    <w:p>
      <w:pPr>
        <w:pStyle w:val="Heading2"/>
      </w:pPr>
      <w:r>
        <w:t xml:space="preserve">Подпункт 3</w:t>
      </w:r>
    </w:p>
    <w:p>
      <w:r>
        <w:t xml:space="preserve">3) общая сумма вознаграждения или определенная часть вознаграждения за период реализации проекта государственно-частного партнерства;</w:t>
      </w:r>
    </w:p>
    <w:p>
      <w:pPr>
        <w:pStyle w:val="Heading2"/>
      </w:pPr>
      <w:r>
        <w:t xml:space="preserve">Подпункт 4</w:t>
      </w:r>
    </w:p>
    <w:p>
      <w:r>
        <w:t xml:space="preserve">4) общая сумма компенсации (-ий) или определенная часть компенсации (-ий) за период реализации проекта государственно-частного партнерства;</w:t>
      </w:r>
    </w:p>
    <w:p>
      <w:pPr>
        <w:pStyle w:val="Heading2"/>
      </w:pPr>
      <w:r>
        <w:t xml:space="preserve">Подпункт 5</w:t>
      </w:r>
    </w:p>
    <w:p>
      <w:r>
        <w:t xml:space="preserve">5) общая сумма или определенная часть коммерческого дохода за период реализации проекта государственно-частного партнерства;</w:t>
      </w:r>
    </w:p>
    <w:p>
      <w:pPr>
        <w:pStyle w:val="Heading2"/>
      </w:pPr>
      <w:r>
        <w:t xml:space="preserve">Подпункт 6</w:t>
      </w:r>
    </w:p>
    <w:p>
      <w:r>
        <w:t xml:space="preserve">6) чистая приведенная стоимость (NPV) проекта государственно-частного партнерства;</w:t>
      </w:r>
    </w:p>
    <w:p>
      <w:pPr>
        <w:pStyle w:val="Heading2"/>
      </w:pPr>
      <w:r>
        <w:t xml:space="preserve">Подпункт 7</w:t>
      </w:r>
    </w:p>
    <w:p>
      <w:r>
        <w:t xml:space="preserve">7) чистая прибыль по проекту государственно-частного партнерства;</w:t>
      </w:r>
    </w:p>
    <w:p>
      <w:pPr>
        <w:pStyle w:val="Heading2"/>
      </w:pPr>
      <w:r>
        <w:t xml:space="preserve">Подпункт 8</w:t>
      </w:r>
    </w:p>
    <w:p>
      <w:r>
        <w:t xml:space="preserve">8) прочие статьи поступлений/выбытий, доходов/расходов, финансово-экономических показателей, указанных в финансово-экономической модели проекта государственно-частного партнерства.</w:t>
      </w:r>
    </w:p>
    <w:p>
      <w:pPr>
        <w:pStyle w:val="Heading2"/>
      </w:pPr>
      <w:r>
        <w:t xml:space="preserve">Пункт 22</w:t>
      </w:r>
    </w:p>
    <w:p>
      <w:r>
        <w:t xml:space="preserve">22. При необходимости, оценка стоимости рисков производится в соответствии с утвержденными отраслевыми рекомендациями, регламентирующими методологию оценки рисков в соответствующей отрасли и (или) другими применимыми методами с обоснованием расчетов.</w:t>
      </w:r>
    </w:p>
    <w:p>
      <w:pPr>
        <w:pStyle w:val="Heading2"/>
      </w:pPr>
      <w:r>
        <w:t xml:space="preserve">Глава 4 Распределение рисков проекта государственно-частного партнерства</w:t>
      </w:r>
    </w:p>
    <w:p>
      <w:pPr>
        <w:pStyle w:val="Heading2"/>
      </w:pPr>
      <w:r>
        <w:t xml:space="preserve">Пункт 23</w:t>
      </w:r>
    </w:p>
    <w:p>
      <w:r>
        <w:t xml:space="preserve">23. Распределение и управление рисками проекта государственно-частного партнерства осуществляется по форме согласно приложению 3 к настоящей Методике с целью определения стороны договора государственно-частного партнерства, которая принимает в управление каждый отдельный риск с момента подписания договора государственно-частного партнерства до истечения срока действия договора государственно-частного партнерства.</w:t>
      </w:r>
    </w:p>
    <w:p>
      <w:pPr>
        <w:pStyle w:val="Heading2"/>
      </w:pPr>
      <w:r>
        <w:t xml:space="preserve">Пункт 24</w:t>
      </w:r>
    </w:p>
    <w:p>
      <w:r>
        <w:t xml:space="preserve">24. Сбалансированным распределением риска считается распределение рисков с условием, когда каждый отдельный риск принимает та сторона договора государственно-частного партнерства (государственный партнер или частный партнер), которая:</w:t>
      </w:r>
    </w:p>
    <w:p>
      <w:pPr>
        <w:pStyle w:val="Heading2"/>
      </w:pPr>
      <w:r>
        <w:t xml:space="preserve">Подпункт 1</w:t>
      </w:r>
    </w:p>
    <w:p>
      <w:r>
        <w:t xml:space="preserve">1) наилучшим образом управляет риском;</w:t>
      </w:r>
    </w:p>
    <w:p>
      <w:pPr>
        <w:pStyle w:val="Heading2"/>
      </w:pPr>
      <w:r>
        <w:t xml:space="preserve">Подпункт 2</w:t>
      </w:r>
    </w:p>
    <w:p>
      <w:r>
        <w:t xml:space="preserve">2) имеет достаточный опыт, квалификацию для управления риском;</w:t>
      </w:r>
    </w:p>
    <w:p>
      <w:pPr>
        <w:pStyle w:val="Heading2"/>
      </w:pPr>
      <w:r>
        <w:t xml:space="preserve">Подпункт 3</w:t>
      </w:r>
    </w:p>
    <w:p>
      <w:r>
        <w:t xml:space="preserve">3) управляет риском с минимальными затратами;</w:t>
      </w:r>
    </w:p>
    <w:p>
      <w:pPr>
        <w:pStyle w:val="Heading2"/>
      </w:pPr>
      <w:r>
        <w:t xml:space="preserve">Подпункт 4</w:t>
      </w:r>
    </w:p>
    <w:p>
      <w:r>
        <w:t xml:space="preserve">4) устраняет и (или) смягчает негативные последствия от наступления риска в кратчайшие сроки;</w:t>
      </w:r>
    </w:p>
    <w:p>
      <w:pPr>
        <w:pStyle w:val="Heading2"/>
      </w:pPr>
      <w:r>
        <w:t xml:space="preserve">Подпункт 5</w:t>
      </w:r>
    </w:p>
    <w:p>
      <w:r>
        <w:t xml:space="preserve">5) имеет необходимые финансовые, материальные, трудовые и иные ресурсы для управления риском.</w:t>
      </w:r>
    </w:p>
    <w:p>
      <w:r>
        <w:t xml:space="preserve">При этом, количество и стоимость рисков, принимаемых государственным партнером или частным партнером, не являются условием сбалансированности распределения рисков.</w:t>
      </w:r>
    </w:p>
    <w:p>
      <w:pPr>
        <w:pStyle w:val="Heading2"/>
      </w:pPr>
      <w:r>
        <w:t xml:space="preserve">Пункт 25</w:t>
      </w:r>
    </w:p>
    <w:p>
      <w:r>
        <w:t xml:space="preserve">25. Государственный партнер во всех проектах государственно-частного партнерства, если иное не установлено законодательными актами Республики Казахстан и (или) договором государственно-частного партнерства, управляет следующими видами рисков:</w:t>
      </w:r>
    </w:p>
    <w:p>
      <w:pPr>
        <w:pStyle w:val="Heading2"/>
      </w:pPr>
      <w:r>
        <w:t xml:space="preserve">Подпункт 1</w:t>
      </w:r>
    </w:p>
    <w:p>
      <w:r>
        <w:t xml:space="preserve">1) расторжение договора государственно-частного партнерства по вине или инициативе государственного партнера;</w:t>
      </w:r>
    </w:p>
    <w:p>
      <w:pPr>
        <w:pStyle w:val="Heading2"/>
      </w:pPr>
      <w:r>
        <w:t xml:space="preserve">Подпункт 2</w:t>
      </w:r>
    </w:p>
    <w:p>
      <w:r>
        <w:t xml:space="preserve">2) несвоевременное изъятие земель государственным партнером из частной собственности для государственных нужд;</w:t>
      </w:r>
    </w:p>
    <w:p>
      <w:pPr>
        <w:pStyle w:val="Heading2"/>
      </w:pPr>
      <w:r>
        <w:t xml:space="preserve">Подпункт 3</w:t>
      </w:r>
    </w:p>
    <w:p>
      <w:r>
        <w:t xml:space="preserve">3) несвоевременная передача земельного участка и (или) существующего объекта государственно-частного партнерства (имущества или имущественного комплекса), находящегося в собственности у государственного партнера;</w:t>
      </w:r>
    </w:p>
    <w:p>
      <w:pPr>
        <w:pStyle w:val="Heading2"/>
      </w:pPr>
      <w:r>
        <w:t xml:space="preserve">Подпункт 4</w:t>
      </w:r>
    </w:p>
    <w:p>
      <w:r>
        <w:t xml:space="preserve">4) разрушение и прочее негативное влияние на местные памятники историко-культурного наследия;</w:t>
      </w:r>
    </w:p>
    <w:p>
      <w:pPr>
        <w:pStyle w:val="Heading2"/>
      </w:pPr>
      <w:r>
        <w:t xml:space="preserve">Подпункт 5</w:t>
      </w:r>
    </w:p>
    <w:p>
      <w:r>
        <w:t xml:space="preserve">5) некачественное проектирование объекта государственно-частного партнерства (несоответствие строительным нормам, правилам или стандартам), при проектировании государственным партнером;</w:t>
      </w:r>
    </w:p>
    <w:p>
      <w:pPr>
        <w:pStyle w:val="Heading2"/>
      </w:pPr>
      <w:r>
        <w:t xml:space="preserve">Подпункт 6</w:t>
      </w:r>
    </w:p>
    <w:p>
      <w:r>
        <w:t xml:space="preserve">6) изменение проектных решений, инициированное государственным партнером, которые могут ухудшить или улучшить условия проекта государственно-частного партнерства;</w:t>
      </w:r>
    </w:p>
    <w:p>
      <w:pPr>
        <w:pStyle w:val="Heading2"/>
      </w:pPr>
      <w:r>
        <w:t xml:space="preserve">Подпункт 7</w:t>
      </w:r>
    </w:p>
    <w:p>
      <w:r>
        <w:t xml:space="preserve">7) несвоевременное подведение инженерных коммуникаций;</w:t>
      </w:r>
    </w:p>
    <w:p>
      <w:pPr>
        <w:pStyle w:val="Heading2"/>
      </w:pPr>
      <w:r>
        <w:t xml:space="preserve">Подпункт 8</w:t>
      </w:r>
    </w:p>
    <w:p>
      <w:r>
        <w:t xml:space="preserve">8) политические риски, в том числе изменения в законодательстве Республики Казахстан, которые могут ухудшить или улучшить условия проекта государственно-частного партнерства;</w:t>
      </w:r>
    </w:p>
    <w:p>
      <w:pPr>
        <w:pStyle w:val="Heading2"/>
      </w:pPr>
      <w:r>
        <w:t xml:space="preserve">Подпункт 9</w:t>
      </w:r>
    </w:p>
    <w:p>
      <w:r>
        <w:t xml:space="preserve">9) несвоевременное принятие объекта государственно-частного партнерства в государственную собственность;</w:t>
      </w:r>
    </w:p>
    <w:p>
      <w:pPr>
        <w:pStyle w:val="Heading2"/>
      </w:pPr>
      <w:r>
        <w:t xml:space="preserve">Подпункт 10</w:t>
      </w:r>
    </w:p>
    <w:p>
      <w:r>
        <w:t xml:space="preserve">10) несвоевременная передача прав владения и пользования для последующей эксплуатации объекта государственно-частного партнерства;</w:t>
      </w:r>
    </w:p>
    <w:p>
      <w:pPr>
        <w:pStyle w:val="Heading2"/>
      </w:pPr>
      <w:r>
        <w:t xml:space="preserve">Подпункт 11</w:t>
      </w:r>
    </w:p>
    <w:p>
      <w:r>
        <w:t xml:space="preserve">11) порча или гибель объекта государственно-частного партнерства по вине государственного партнера;</w:t>
      </w:r>
    </w:p>
    <w:p>
      <w:pPr>
        <w:pStyle w:val="Heading2"/>
      </w:pPr>
      <w:r>
        <w:t xml:space="preserve">Подпункт 12</w:t>
      </w:r>
    </w:p>
    <w:p>
      <w:r>
        <w:t xml:space="preserve">12) непредоставление или несвоевременное предоставление выплат возмещений затрат частному партнеру.</w:t>
      </w:r>
    </w:p>
    <w:p>
      <w:pPr>
        <w:pStyle w:val="Heading2"/>
      </w:pPr>
      <w:r>
        <w:t xml:space="preserve">Пункт 26</w:t>
      </w:r>
    </w:p>
    <w:p>
      <w:r>
        <w:t xml:space="preserve">26. Частный партнер во всех проектах государственно-частного партнерства, если иное не установлено законодательными актами Республики Казахстан и (или) договором государственно-частного партнерства, управляет следующими видами рисков:</w:t>
      </w:r>
    </w:p>
    <w:p>
      <w:pPr>
        <w:pStyle w:val="Heading2"/>
      </w:pPr>
      <w:r>
        <w:t xml:space="preserve">Подпункт 1</w:t>
      </w:r>
    </w:p>
    <w:p>
      <w:r>
        <w:t xml:space="preserve">1) расторжение договора государственно-частного партнерства по вине или инициативе частного партнера;</w:t>
      </w:r>
    </w:p>
    <w:p>
      <w:pPr>
        <w:pStyle w:val="Heading2"/>
      </w:pPr>
      <w:r>
        <w:t xml:space="preserve">Подпункт 2</w:t>
      </w:r>
    </w:p>
    <w:p>
      <w:r>
        <w:t xml:space="preserve">2) несвоевременное принятие земельного участка и (или существующего объекта государственно-частного партнерства (имущества или имущественного комплекса), находящегося в собственности у государственного партнера;</w:t>
      </w:r>
    </w:p>
    <w:p>
      <w:pPr>
        <w:pStyle w:val="Heading2"/>
      </w:pPr>
      <w:r>
        <w:t xml:space="preserve">Подпункт 3</w:t>
      </w:r>
    </w:p>
    <w:p>
      <w:r>
        <w:t xml:space="preserve">3) несвоевременный ввод в эксплуатацию объекта государственно-частного партнерства;</w:t>
      </w:r>
    </w:p>
    <w:p>
      <w:pPr>
        <w:pStyle w:val="Heading2"/>
      </w:pPr>
      <w:r>
        <w:t xml:space="preserve">Подпункт 4</w:t>
      </w:r>
    </w:p>
    <w:p>
      <w:r>
        <w:t xml:space="preserve">4) несвоевременное получение разрешительных и иных документов на создание, строительство, реконструкцию, модернизацию или капитальный ремонт, а также для эксплуатации объекта государственно-частного партнерства;</w:t>
      </w:r>
    </w:p>
    <w:p>
      <w:pPr>
        <w:pStyle w:val="Heading2"/>
      </w:pPr>
      <w:r>
        <w:t xml:space="preserve">Подпункт 5</w:t>
      </w:r>
    </w:p>
    <w:p>
      <w:r>
        <w:t xml:space="preserve">5) банкротство частного партнера;</w:t>
      </w:r>
    </w:p>
    <w:p>
      <w:pPr>
        <w:pStyle w:val="Heading2"/>
      </w:pPr>
      <w:r>
        <w:t xml:space="preserve">Подпункт 6</w:t>
      </w:r>
    </w:p>
    <w:p>
      <w:r>
        <w:t xml:space="preserve">6) недостаток квалифицированных кадров у частного партнера для создания, строительства, реконструкции, модернизации или капитального ремонта объекта государственно-частного партнерства;</w:t>
      </w:r>
    </w:p>
    <w:p>
      <w:pPr>
        <w:pStyle w:val="Heading2"/>
      </w:pPr>
      <w:r>
        <w:t xml:space="preserve">Подпункт 7</w:t>
      </w:r>
    </w:p>
    <w:p>
      <w:r>
        <w:t xml:space="preserve">7) неудобство и небезопасность для населения;</w:t>
      </w:r>
    </w:p>
    <w:p>
      <w:pPr>
        <w:pStyle w:val="Heading2"/>
      </w:pPr>
      <w:r>
        <w:t xml:space="preserve">Подпункт 8</w:t>
      </w:r>
    </w:p>
    <w:p>
      <w:r>
        <w:t xml:space="preserve">8) производственный конфликт со стороны персонала и рабочих (нарушение трудового кодекса Республики Казахстан, массовое увольнение, митинги);</w:t>
      </w:r>
    </w:p>
    <w:p>
      <w:pPr>
        <w:pStyle w:val="Heading2"/>
      </w:pPr>
      <w:r>
        <w:t xml:space="preserve">Подпункт 9</w:t>
      </w:r>
    </w:p>
    <w:p>
      <w:r>
        <w:t xml:space="preserve">9) увеличение или снижение инвестиционных затрат (стоимости создания, строительства, реконструкции, модернизации или капитального ремонта объекта государственно-частного партнерства);</w:t>
      </w:r>
    </w:p>
    <w:p>
      <w:pPr>
        <w:pStyle w:val="Heading2"/>
      </w:pPr>
      <w:r>
        <w:t xml:space="preserve">Подпункт 10</w:t>
      </w:r>
    </w:p>
    <w:p>
      <w:r>
        <w:t xml:space="preserve">10) изменение валютного курса, которое может ухудшить или улучшить условия проекта;</w:t>
      </w:r>
    </w:p>
    <w:p>
      <w:pPr>
        <w:pStyle w:val="Heading2"/>
      </w:pPr>
      <w:r>
        <w:t xml:space="preserve">Подпункт 11</w:t>
      </w:r>
    </w:p>
    <w:p>
      <w:r>
        <w:t xml:space="preserve">11) повышение или снижение налоговых ставок;</w:t>
      </w:r>
    </w:p>
    <w:p>
      <w:pPr>
        <w:pStyle w:val="Heading2"/>
      </w:pPr>
      <w:r>
        <w:t xml:space="preserve">Подпункт 12</w:t>
      </w:r>
    </w:p>
    <w:p>
      <w:r>
        <w:t xml:space="preserve">12) увеличение или сокращение инвестиционного периода;</w:t>
      </w:r>
    </w:p>
    <w:p>
      <w:pPr>
        <w:pStyle w:val="Heading2"/>
      </w:pPr>
      <w:r>
        <w:t xml:space="preserve">Подпункт 13</w:t>
      </w:r>
    </w:p>
    <w:p>
      <w:r>
        <w:t xml:space="preserve">13) некачественное проектирование (несоответствие строительным нормам, правилам или стандартам), при проектировании частным партнером;</w:t>
      </w:r>
    </w:p>
    <w:p>
      <w:pPr>
        <w:pStyle w:val="Heading2"/>
      </w:pPr>
      <w:r>
        <w:t xml:space="preserve">Подпункт 14</w:t>
      </w:r>
    </w:p>
    <w:p>
      <w:r>
        <w:t xml:space="preserve">14) изменение проектных решений, которые могут ухудшить или улучшить условия проекта государственно-частного партнерства;</w:t>
      </w:r>
    </w:p>
    <w:p>
      <w:pPr>
        <w:pStyle w:val="Heading2"/>
      </w:pPr>
      <w:r>
        <w:t xml:space="preserve">Подпункт 15</w:t>
      </w:r>
    </w:p>
    <w:p>
      <w:r>
        <w:t xml:space="preserve">15) изменение проектных решений, инициированное частным партнером, которые могут ухудшить или улучшить условия проекта государственно-частного партнерства;</w:t>
      </w:r>
    </w:p>
    <w:p>
      <w:pPr>
        <w:pStyle w:val="Heading2"/>
      </w:pPr>
      <w:r>
        <w:t xml:space="preserve">Подпункт 16</w:t>
      </w:r>
    </w:p>
    <w:p>
      <w:r>
        <w:t xml:space="preserve">16) поставка некачественного оборудования и (или) строительных материалов;</w:t>
      </w:r>
    </w:p>
    <w:p>
      <w:pPr>
        <w:pStyle w:val="Heading2"/>
      </w:pPr>
      <w:r>
        <w:t xml:space="preserve">Подпункт 17</w:t>
      </w:r>
    </w:p>
    <w:p>
      <w:r>
        <w:t xml:space="preserve">17) порча или гибель объекта государственно-частного партнерства по вине частного партнера;</w:t>
      </w:r>
    </w:p>
    <w:p>
      <w:pPr>
        <w:pStyle w:val="Heading2"/>
      </w:pPr>
      <w:r>
        <w:t xml:space="preserve">Подпункт 18</w:t>
      </w:r>
    </w:p>
    <w:p>
      <w:r>
        <w:t xml:space="preserve">18) непривлечение или несвоевременное привлечение финансовых средств для создания, строительства, реконструкции, модернизации или капитального ремонта объекта государственно-частного партнерства;</w:t>
      </w:r>
    </w:p>
    <w:p>
      <w:pPr>
        <w:pStyle w:val="Heading2"/>
      </w:pPr>
      <w:r>
        <w:t xml:space="preserve">Подпункт 19</w:t>
      </w:r>
    </w:p>
    <w:p>
      <w:r>
        <w:t xml:space="preserve">19) изменение стоимости (процентных ставок) капитала, которое может ухудшить или улучшить условия проекта;</w:t>
      </w:r>
    </w:p>
    <w:p>
      <w:pPr>
        <w:pStyle w:val="Heading2"/>
      </w:pPr>
      <w:r>
        <w:t xml:space="preserve">Подпункт 20</w:t>
      </w:r>
    </w:p>
    <w:p>
      <w:r>
        <w:t xml:space="preserve">20) несоответствие экологическим стандартам и нормам;</w:t>
      </w:r>
    </w:p>
    <w:p>
      <w:pPr>
        <w:pStyle w:val="Heading2"/>
      </w:pPr>
      <w:r>
        <w:t xml:space="preserve">Подпункт 21</w:t>
      </w:r>
    </w:p>
    <w:p>
      <w:r>
        <w:t xml:space="preserve">21) снижение или увеличение спроса/потребления товаров, работ или услуг;</w:t>
      </w:r>
    </w:p>
    <w:p>
      <w:pPr>
        <w:pStyle w:val="Heading2"/>
      </w:pPr>
      <w:r>
        <w:t xml:space="preserve">Подпункт 22</w:t>
      </w:r>
    </w:p>
    <w:p>
      <w:r>
        <w:t xml:space="preserve">22) изменение стоимости товаров, работ или услуг, которые могут ухудшить или улучшить условия проекта государственно-частного партнерства;</w:t>
      </w:r>
    </w:p>
    <w:p>
      <w:pPr>
        <w:pStyle w:val="Heading2"/>
      </w:pPr>
      <w:r>
        <w:t xml:space="preserve">Подпункт 23</w:t>
      </w:r>
    </w:p>
    <w:p>
      <w:r>
        <w:t xml:space="preserve">23) эксплуатационная недоступность объекта;</w:t>
      </w:r>
    </w:p>
    <w:p>
      <w:pPr>
        <w:pStyle w:val="Heading2"/>
      </w:pPr>
      <w:r>
        <w:t xml:space="preserve">Подпункт 24</w:t>
      </w:r>
    </w:p>
    <w:p>
      <w:r>
        <w:t xml:space="preserve">24) увеличение или сокращение операционных затрат (стоимости эксплуатации, обслуживания объекта государственно-частного партнерства);</w:t>
      </w:r>
    </w:p>
    <w:p>
      <w:pPr>
        <w:pStyle w:val="Heading2"/>
      </w:pPr>
      <w:r>
        <w:t xml:space="preserve">Подпункт 25</w:t>
      </w:r>
    </w:p>
    <w:p>
      <w:r>
        <w:t xml:space="preserve">25) несоответствие нормам, правилам, стандартам;</w:t>
      </w:r>
    </w:p>
    <w:p>
      <w:pPr>
        <w:pStyle w:val="Heading2"/>
      </w:pPr>
      <w:r>
        <w:t xml:space="preserve">Подпункт 26</w:t>
      </w:r>
    </w:p>
    <w:p>
      <w:r>
        <w:t xml:space="preserve">26) дефект или отказ оборудования;</w:t>
      </w:r>
    </w:p>
    <w:p>
      <w:pPr>
        <w:pStyle w:val="Heading2"/>
      </w:pPr>
      <w:r>
        <w:t xml:space="preserve">Подпункт 27</w:t>
      </w:r>
    </w:p>
    <w:p>
      <w:r>
        <w:t xml:space="preserve">27) некачественное техническое обслуживание.</w:t>
      </w:r>
    </w:p>
    <w:p>
      <w:pPr>
        <w:pStyle w:val="Heading2"/>
      </w:pPr>
      <w:r>
        <w:t xml:space="preserve">Пункт 27</w:t>
      </w:r>
    </w:p>
    <w:p>
      <w:r>
        <w:t xml:space="preserve">27. Государственный и частный партнер во всех проектах государственно-частного партнерства, если иное не установлено законодательными актами Республики Казахстан и (или) договором государственно-частного партнерства, совместно управляют следующими видами рисков:</w:t>
      </w:r>
    </w:p>
    <w:p>
      <w:pPr>
        <w:pStyle w:val="Heading2"/>
      </w:pPr>
      <w:r>
        <w:t xml:space="preserve">Подпункт 1</w:t>
      </w:r>
    </w:p>
    <w:p>
      <w:r>
        <w:t xml:space="preserve">1) форс-мажор;</w:t>
      </w:r>
    </w:p>
    <w:p>
      <w:pPr>
        <w:pStyle w:val="Heading2"/>
      </w:pPr>
      <w:r>
        <w:t xml:space="preserve">Подпункт 2</w:t>
      </w:r>
    </w:p>
    <w:p>
      <w:r>
        <w:t xml:space="preserve">2) не страхуемые риски (риски, которые не может принять ни одна сторона договора государственно-частного партнерства и ни один контрагент на рынке);</w:t>
      </w:r>
    </w:p>
    <w:p>
      <w:pPr>
        <w:pStyle w:val="Heading2"/>
      </w:pPr>
      <w:r>
        <w:t xml:space="preserve">Подпункт 3</w:t>
      </w:r>
    </w:p>
    <w:p>
      <w:r>
        <w:t xml:space="preserve">3) риски, не учтенные в перечне рисков, указанных в договоре государственно-частного партнерства.</w:t>
      </w:r>
    </w:p>
    <w:p>
      <w:pPr>
        <w:pStyle w:val="Heading2"/>
      </w:pPr>
      <w:r>
        <w:t xml:space="preserve">Пункт 28</w:t>
      </w:r>
    </w:p>
    <w:p>
      <w:r>
        <w:t xml:space="preserve">28. Перечни рисков, указанные в пунктах 25, 26 и 27 настоящей Методики не являются ограничивающими для проектов государственно-частного партнерства. Все риски, не указанные в пунктах 25, 26 и 27 настоящей Методики распределяются в соответствии с пунктом 24 по согласованию сторон договора государственно-частного партнерства.</w:t>
      </w:r>
    </w:p>
    <w:p>
      <w:pPr>
        <w:pStyle w:val="Heading2"/>
      </w:pPr>
      <w:r>
        <w:t xml:space="preserve">Глава 5 Управление рисками проекта государственно-частного партнерства</w:t>
      </w:r>
    </w:p>
    <w:p>
      <w:pPr>
        <w:pStyle w:val="Heading2"/>
      </w:pPr>
      <w:r>
        <w:t xml:space="preserve">Пункт 29</w:t>
      </w:r>
    </w:p>
    <w:p>
      <w:r>
        <w:t xml:space="preserve">29. Подробный пошаговый план мероприятий по управлению каждым риском отражается в конкурсной документации или бизнес-плане проекта государственно-частного партнерства и договоре государственно-частного партнерства.</w:t>
      </w:r>
    </w:p>
    <w:p>
      <w:pPr>
        <w:pStyle w:val="Heading2"/>
      </w:pPr>
      <w:r>
        <w:t xml:space="preserve">Пункт 30</w:t>
      </w:r>
    </w:p>
    <w:p>
      <w:r>
        <w:t xml:space="preserve">30. Меры по снижению вероятности наступления рисков при необходимости включают следующие виды мероприятий:</w:t>
      </w:r>
    </w:p>
    <w:p>
      <w:pPr>
        <w:pStyle w:val="Heading2"/>
      </w:pPr>
      <w:r>
        <w:t xml:space="preserve">Подпункт 1</w:t>
      </w:r>
    </w:p>
    <w:p>
      <w:r>
        <w:t xml:space="preserve">1) создание резервов на покрытие непредвиденных расходов проекта государственно-частного партнерства, возникших в следствие наступления риска;</w:t>
      </w:r>
    </w:p>
    <w:p>
      <w:pPr>
        <w:pStyle w:val="Heading2"/>
      </w:pPr>
      <w:r>
        <w:t xml:space="preserve">Подпункт 2</w:t>
      </w:r>
    </w:p>
    <w:p>
      <w:r>
        <w:t xml:space="preserve">2) заключение страховых договоров (хеджирование) рисков;</w:t>
      </w:r>
    </w:p>
    <w:p>
      <w:pPr>
        <w:pStyle w:val="Heading2"/>
      </w:pPr>
      <w:r>
        <w:t xml:space="preserve">Подпункт 3</w:t>
      </w:r>
    </w:p>
    <w:p>
      <w:r>
        <w:t xml:space="preserve">3) передачу рисков посредством договоров подряда;</w:t>
      </w:r>
    </w:p>
    <w:p>
      <w:pPr>
        <w:pStyle w:val="Heading2"/>
      </w:pPr>
      <w:r>
        <w:t xml:space="preserve">Подпункт 4</w:t>
      </w:r>
    </w:p>
    <w:p>
      <w:r>
        <w:t xml:space="preserve">4) увеличение количества и (или) квалификации персонала;</w:t>
      </w:r>
    </w:p>
    <w:p>
      <w:pPr>
        <w:pStyle w:val="Heading2"/>
      </w:pPr>
      <w:r>
        <w:t xml:space="preserve">Подпункт 5</w:t>
      </w:r>
    </w:p>
    <w:p>
      <w:r>
        <w:t xml:space="preserve">5) контроль и мониторинг за бюджетом и графиком работ;</w:t>
      </w:r>
    </w:p>
    <w:p>
      <w:pPr>
        <w:pStyle w:val="Heading2"/>
      </w:pPr>
      <w:r>
        <w:t xml:space="preserve">Подпункт 6</w:t>
      </w:r>
    </w:p>
    <w:p>
      <w:r>
        <w:t xml:space="preserve">6) подготовка внутренних нормативных документов, регламентирующих правила, стандарты и нормы реализации проекта государственно-частного партнерства;</w:t>
      </w:r>
    </w:p>
    <w:p>
      <w:pPr>
        <w:pStyle w:val="Heading2"/>
      </w:pPr>
      <w:r>
        <w:t xml:space="preserve">Подпункт 7</w:t>
      </w:r>
    </w:p>
    <w:p>
      <w:r>
        <w:t xml:space="preserve">7) прочие мероприятия по управлению рисками.</w:t>
      </w:r>
    </w:p>
    <w:p>
      <w:pPr>
        <w:pStyle w:val="Heading2"/>
      </w:pPr>
      <w:r>
        <w:t xml:space="preserve">Пункт 31</w:t>
      </w:r>
    </w:p>
    <w:p>
      <w:r>
        <w:t xml:space="preserve">31. Права и обязанности сторон договора государственно-частного партнерства, при наступлении рисков проекта государственно-частного партнерства отражаются в договоре государственно-частного партнерства посредством соответствующих положений договора государственно-частного партнерства.</w:t>
      </w:r>
    </w:p>
    <w:p>
      <w:pPr>
        <w:pStyle w:val="Heading2"/>
      </w:pPr>
      <w:r>
        <w:t xml:space="preserve">Пункт 32</w:t>
      </w:r>
    </w:p>
    <w:p>
      <w:r>
        <w:t xml:space="preserve">32. Управление риском представляет собой совокупность методов, приемов и мероприятий, которые позволяют осуществлять меры по снижению вероятности наступления и устранению и (или) смягчению негативных последствий от наступивших рисков.</w:t>
      </w:r>
    </w:p>
    <w:p>
      <w:pPr>
        <w:pStyle w:val="Heading2"/>
      </w:pPr>
      <w:r>
        <w:t xml:space="preserve">Пункт 33</w:t>
      </w:r>
    </w:p>
    <w:p>
      <w:r>
        <w:t xml:space="preserve">33. При управлении рисками ответственная сторона сводит к минимуму нарушения в проекте государственно-частного партнерства путем определения оптимального решения.</w:t>
      </w:r>
    </w:p>
    <w:p>
      <w:pPr>
        <w:pStyle w:val="Heading2"/>
      </w:pPr>
      <w:r>
        <w:t xml:space="preserve">Пункт 34</w:t>
      </w:r>
    </w:p>
    <w:p>
      <w:r>
        <w:t xml:space="preserve">34. При наступлении риска, для стороны ответственной за управление данным риском оптимальным считается решение, для реализации которого необходимо наименьшее количество времени и наименьший объем затрат, требуемых на его реализацию.</w:t>
      </w:r>
    </w:p>
    <w:p>
      <w:pPr>
        <w:pStyle w:val="Heading2"/>
      </w:pPr>
      <w:r>
        <w:t xml:space="preserve">Пункт 35</w:t>
      </w:r>
    </w:p>
    <w:p>
      <w:r>
        <w:t xml:space="preserve">35. Государственный партнер осуществляет мониторинг рисков с момента подписания договора государственно-частного партнерства до истечения срока действия договора государственно-частного партнерства.</w:t>
      </w:r>
    </w:p>
    <w:p>
      <w:pPr>
        <w:pStyle w:val="Heading2"/>
      </w:pPr>
      <w:r>
        <w:t xml:space="preserve">Пункт 36</w:t>
      </w:r>
    </w:p>
    <w:p>
      <w:r>
        <w:t xml:space="preserve">36. Процедуры мониторинга рисками указываются в договоре государственно-частного партнерства и включают в себя процессы отслеживания рисков согласно перечню идентифицированных рисков, а также обнаружения новых рисков с целью управления рисками согласно договору государственно-частного партнерства.</w:t>
      </w:r>
    </w:p>
    <w:p>
      <w:pPr>
        <w:pStyle w:val="Heading2"/>
      </w:pPr>
      <w:r>
        <w:t xml:space="preserve">Пункт 37</w:t>
      </w:r>
    </w:p>
    <w:p>
      <w:r>
        <w:t xml:space="preserve">37. Частный партнер ведет реестр рисков проекта государственно-частного партнерства по форме согласно приложению 4 к настоящей Методике, с момента подписания договора государственно-частного партнерства до истечения срока действия договора государственно-частного партнерства.</w:t>
      </w:r>
    </w:p>
    <w:p>
      <w:r>
        <w:t xml:space="preserve">|  | Приложение 1 к Методике распределения и оценки рисков проектов государственно-частного партнерства |</w:t>
      </w:r>
    </w:p>
    <w:p>
      <w:r>
        <w:t xml:space="preserve">|---|---|</w:t>
      </w:r>
    </w:p>
    <w:p>
      <w:r>
        <w:t xml:space="preserve">|  | Форма |</w:t>
      </w:r>
    </w:p>
    <w:p>
      <w:pPr>
        <w:pStyle w:val="Heading2"/>
      </w:pPr>
      <w:r>
        <w:t xml:space="preserve">Глава Анкета оценки рисков проекта государственно-частного партнерства</w:t>
      </w:r>
    </w:p>
    <w:p>
      <w:r>
        <w:t xml:space="preserve">| 1 | Наименование проекта |  |</w:t>
      </w:r>
    </w:p>
    <w:p>
      <w:r>
        <w:t xml:space="preserve">|---|---|---|</w:t>
      </w:r>
    </w:p>
    <w:p>
      <w:r>
        <w:t xml:space="preserve">| 2 | Фамилия, имя, отчество (при его наличии) эксперта |  |</w:t>
      </w:r>
    </w:p>
    <w:p>
      <w:r>
        <w:t xml:space="preserve">| 3 | Наличие высшего образования |  |</w:t>
      </w:r>
    </w:p>
    <w:p>
      <w:r>
        <w:t xml:space="preserve">| 4 | Наличие опыта работы в сфере экономики, финансов, инвестиций |  |</w:t>
      </w:r>
    </w:p>
    <w:p>
      <w:r>
        <w:t xml:space="preserve">| 5 | Наличие опыта работы в сфере юриспруденции |  |</w:t>
      </w:r>
    </w:p>
    <w:p>
      <w:r>
        <w:t xml:space="preserve">| 6 | Наличие опыта работы в отрасли (сфере) реализации проекта государственно-частного партнерства |  |</w:t>
      </w:r>
    </w:p>
    <w:p>
      <w:r>
        <w:t xml:space="preserve">| 7 | Наличие опыта работы в сфере создания, строительства, реконструкции, модернизации или капитального ремонта аналогичных объектов |  |</w:t>
      </w:r>
    </w:p>
    <w:p>
      <w:r>
        <w:t xml:space="preserve">| дата заполнения ________________ | подпись/фамилия, имя, отчество (при его наличии) _________________ |  |</w:t>
      </w:r>
    </w:p>
    <w:p>
      <w:pPr>
        <w:pStyle w:val="Heading2"/>
      </w:pPr>
      <w:r>
        <w:t xml:space="preserve">Текст</w:t>
      </w:r>
    </w:p>
    <w:p>
      <w:r>
        <w:t xml:space="preserve">Примечание: 1. В строке 1 указывается наименование проекта государственно-частного партнерства. 2. В строке 2 указывается фамилия, имя и отчество (при его наличии) эксперта, заполняющего анкету. 3. В строке 3 указывается учебное заведение, в котором получено высшее образование, ученая степень, специальность (специализация). 4. В строке 4 указывается количество лет опыта работы в сфере экономики, финансов, инвестиций (при наличии). 5. В строке 5 указывается количество лет опыта работы в сфере юриспруденции (при наличии). 6. В строке 6 указывается количество лет опыта работы в отрасли (сфере) реализации проекта государственно-частного партнерства (при наличии). 7. В строке 7 указывается количество лет опыта работы в сфере создания, строительства, реконструкции, модернизации или капитального ремонта аналогичных объектов (при наличии).</w:t>
      </w:r>
    </w:p>
    <w:p>
      <w:r>
        <w:t xml:space="preserve">| № | Тип риска | Наименование риска | Ответственный за управление | Вероятность наступления риска | Степень влияния при наступлении |</w:t>
      </w:r>
    </w:p>
    <w:p>
      <w:r>
        <w:t xml:space="preserve">|---|---|---|---|---|---|</w:t>
      </w:r>
    </w:p>
    <w:p>
      <w:r>
        <w:t xml:space="preserve">| 1 | 2 | 3 | 4 | 5 | 6 |</w:t>
      </w:r>
    </w:p>
    <w:p>
      <w:r>
        <w:t xml:space="preserve">| дата заполнения ________________ | подпись/фамилия, имя, отчество (при его наличии) _________________ |  |  |  |  |</w:t>
      </w:r>
    </w:p>
    <w:p>
      <w:pPr>
        <w:pStyle w:val="Heading2"/>
      </w:pPr>
      <w:r>
        <w:t xml:space="preserve">Текст</w:t>
      </w:r>
    </w:p>
    <w:p>
      <w:r>
        <w:t xml:space="preserve">Примечание: 1. Вероятность наступления риска определяется в числовом выражении в соответствии со следующей системой оценок: 0-20% - большая вероятность, что риск не реализуется; 21-40% - несущественная вероятность, что риск реализуется; 41-60% - средняя вероятность, что риск реализуется; 61-80% - большая вероятность, что риск реализуется; 81-100% - риск с полной уверенностью реализуется. Степень влияния риска при его наступлении определяется в числовом выражении в соответствии со следующей системой оценок: 1 балл - несущественный уровень ущерба; 2 балла - низкий уровень ущерба; 3 балла - средний уровень ущерба; 4 балла - существенный уровень ущерба; 5 баллов - критический уровень ущерба. 2. В столбце 1 указывается порядковый номер риска. 3. В столбце 2 указывается тип риска в соответствии с пунктом 5 настоящей Методики. 4. В столбце 3 указывается наименование риска. 5. В столбце 4 указывается ответственная сторона (государственный партнер или частный партнер) за управление риском в соответствии с пунктами 25, 26, 27, 28 и 29 настоящей Методики. 6. В столбце 5 указывается вероятность наступления риска, оцененная в соответствии с пунктом 14 настоящей Методики. 7. В столбце 6 указывается степень влияния риска при наступлении, оцененная в соответствии с пунктами 14 настоящей Методики.</w:t>
      </w:r>
    </w:p>
    <w:p>
      <w:r>
        <w:t xml:space="preserve">|  | Приложение 2 к Методике распределения и оценки рисков проектов государственно-частного партнерства |</w:t>
      </w:r>
    </w:p>
    <w:p>
      <w:r>
        <w:t xml:space="preserve">|---|---|</w:t>
      </w:r>
    </w:p>
    <w:p>
      <w:r>
        <w:t xml:space="preserve">|  | Форма |</w:t>
      </w:r>
    </w:p>
    <w:p>
      <w:pPr>
        <w:pStyle w:val="Heading2"/>
      </w:pPr>
      <w:r>
        <w:t xml:space="preserve">Глава Оценки рисков проекта государственно-частного партнерства</w:t>
      </w:r>
    </w:p>
    <w:p>
      <w:r>
        <w:t xml:space="preserve">| Тип риска | Наименование риска | Влияние риска на проект | Вероятность наступления риска | Среднее значение вероятности наступления риска |  |  |  |  |  |  |</w:t>
      </w:r>
    </w:p>
    <w:p>
      <w:r>
        <w:t xml:space="preserve">|---|---|---|---|---|---|---|---|---|---|---|</w:t>
      </w:r>
    </w:p>
    <w:p>
      <w:r>
        <w:t xml:space="preserve">| Эксперт 1 | Эксперт 2 | … | Эксперт n | Эксперт 1 | Эксперт 2 | … | Эксперт n |  |  |  |</w:t>
      </w:r>
    </w:p>
    <w:p>
      <w:r>
        <w:t xml:space="preserve">| 1 | 2 | 3 | 4 | 5 |  |  |  |  |  |  |</w:t>
      </w:r>
    </w:p>
    <w:p>
      <w:r>
        <w:t xml:space="preserve">| Инвестиционный период |  |  |  |  |  |  |  |  |  |  |</w:t>
      </w:r>
    </w:p>
    <w:p>
      <w:r>
        <w:t xml:space="preserve">|  | Риск 1 |  |  |  |  |  |  |  |  |  |</w:t>
      </w:r>
    </w:p>
    <w:p>
      <w:r>
        <w:t xml:space="preserve">|  | Риск 2 |  |  |  |  |  |  |  |  |  |</w:t>
      </w:r>
    </w:p>
    <w:p>
      <w:r>
        <w:t xml:space="preserve">|  | … |  |  |  |  |  |  |  |  |  |</w:t>
      </w:r>
    </w:p>
    <w:p>
      <w:r>
        <w:t xml:space="preserve">|  | Риск n |  |  |  |  |  |  |  |  |  |</w:t>
      </w:r>
    </w:p>
    <w:p>
      <w:r>
        <w:t xml:space="preserve">| Эксплуатационный период |  |  |  |  |  |  |  |  |  |  |</w:t>
      </w:r>
    </w:p>
    <w:p>
      <w:r>
        <w:t xml:space="preserve">|  | Риск 1 |  |  |  |  |  |  |  |  |  |</w:t>
      </w:r>
    </w:p>
    <w:p>
      <w:r>
        <w:t xml:space="preserve">|  | Риск 2 |  |  |  |  |  |  |  |  |  |</w:t>
      </w:r>
    </w:p>
    <w:p>
      <w:r>
        <w:t xml:space="preserve">|  | … |  |  |  |  |  |  |  |  |  |</w:t>
      </w:r>
    </w:p>
    <w:p>
      <w:r>
        <w:t xml:space="preserve">|  | Риск n |  |  |  |  |  |  |  |  |  |</w:t>
      </w:r>
    </w:p>
    <w:p>
      <w:pPr>
        <w:pStyle w:val="Heading2"/>
      </w:pPr>
      <w:r>
        <w:t xml:space="preserve">Текст</w:t>
      </w:r>
    </w:p>
    <w:p>
      <w:r>
        <w:t xml:space="preserve">Продолжение таблицы</w:t>
      </w:r>
    </w:p>
    <w:p>
      <w:r>
        <w:t xml:space="preserve">| Среднее значение вероятности наступления риска | Среднее значение влияния риска на проект | Вес риска | База для расчета стоимости риска | Величина базы для расчета стоимости риска | Стоимость риска |</w:t>
      </w:r>
    </w:p>
    <w:p>
      <w:r>
        <w:t xml:space="preserve">|---|---|---|---|---|---|</w:t>
      </w:r>
    </w:p>
    <w:p>
      <w:r>
        <w:t xml:space="preserve">| 5 | 6 | 7 | 8 | 9 | 10 |</w:t>
      </w:r>
    </w:p>
    <w:p>
      <w:r>
        <w:t xml:space="preserve">| Инвестиционный период |  |  |  |  |  |</w:t>
      </w:r>
    </w:p>
    <w:p>
      <w:r>
        <w:t xml:space="preserve">| Эксплуатационный период |  |  |  |  |  |</w:t>
      </w:r>
    </w:p>
    <w:p>
      <w:pPr>
        <w:pStyle w:val="Heading2"/>
      </w:pPr>
      <w:r>
        <w:t xml:space="preserve">Текст</w:t>
      </w:r>
    </w:p>
    <w:p>
      <w:r>
        <w:t xml:space="preserve">Примечание: 1. В столбце 1 указывается тип риска в соответствии с пунктом 5 настоящей Методики. 2. В столбце 2 указывается полный перечень рисков в инвестиционном и эксплуатационном периодах. 3. В столбце 3 указываются оценки экспертов согласно анкетам, заполненным по форме согласно приложению 1 к настоящей Методике. 4. В столбце 4 указываются оценки экспертов согласно анкетам, заполненным по форме согласно приложению 1 к настоящей Методике. 5. В столбце 5 указываются средние значения оценок экспертов по показателю вероятности наступления риска, рассчитанные в соответствии с пунктом 19 настоящей Методики. 6. В столбце 6 указываются средние значения оценок экспертов по показателю степени влияния риска на проект государственно-частного партнерства, рассчитанные в соответствии с пунктом 20 настоящей Методики. 7. В столбце 7 указывается вес риска, рассчитанный в соответствии с пунктом 18 настоящей Методики. 8. В столбце 8 указывается наименование базы, принятой для расчета стоимости риска, определенной в соответствии с пунктами 21 и 22 настоящей Методики. 9. В столбце 9 указывается величина базы, принятой для расчета стоимости риска, определенной в соответствии с пунктами 21 и 22 настоящей Методики. 10. В столбце 10 указывается стоимость риска, рассчитанная в соответствии с пунктом 17 настоящей Методики. В случае если, наступление риска приводит к негативным последствиям для проекта государственно-частного партнерства, стоимость риска указывается в отрицательном значении со знаком "-" (минус). В случае если, наступление риска приводит к положительным последствиям для проекта государственно-частного партнерства, стоимость риска указывается в положительном значении со знаком "+" (плюс).</w:t>
      </w:r>
    </w:p>
    <w:p>
      <w:r>
        <w:t xml:space="preserve">|  | Приложение 3 к Методике распределения\| и оценки рисков проектов государственно-частного партнерства |</w:t>
      </w:r>
    </w:p>
    <w:p>
      <w:r>
        <w:t xml:space="preserve">|---|---|</w:t>
      </w:r>
    </w:p>
    <w:p>
      <w:r>
        <w:t xml:space="preserve">|  | Форма |</w:t>
      </w:r>
    </w:p>
    <w:p>
      <w:pPr>
        <w:pStyle w:val="Heading2"/>
      </w:pPr>
      <w:r>
        <w:t xml:space="preserve">Глава Распределение и управление рисками проекта государственно-частного партнерства</w:t>
      </w:r>
    </w:p>
    <w:p>
      <w:r>
        <w:t xml:space="preserve">| Наименование риска | Ответственный за управление риском | Стоимость риска | Стоимость риска для государственного партнера | Стоимость риска для частного партнера | Меры по снижению вероятности наступления риска | Меры по устранению последствий наступления риска |</w:t>
      </w:r>
    </w:p>
    <w:p>
      <w:r>
        <w:t xml:space="preserve">|---|---|---|---|---|---|---|</w:t>
      </w:r>
    </w:p>
    <w:p>
      <w:r>
        <w:t xml:space="preserve">| 1 | 2 | 3 | 4 | 5 | 6 | 7 |</w:t>
      </w:r>
    </w:p>
    <w:p>
      <w:r>
        <w:t xml:space="preserve">| Инвестиционный период |  |  |  |  |  |  |</w:t>
      </w:r>
    </w:p>
    <w:p>
      <w:r>
        <w:t xml:space="preserve">| Риск 1 |  |  |  |  |  |  |</w:t>
      </w:r>
    </w:p>
    <w:p>
      <w:r>
        <w:t xml:space="preserve">| Риск 2 |  |  |  |  |  |  |</w:t>
      </w:r>
    </w:p>
    <w:p>
      <w:r>
        <w:t xml:space="preserve">| … |  |  |  |  |  |  |</w:t>
      </w:r>
    </w:p>
    <w:p>
      <w:r>
        <w:t xml:space="preserve">| Риск n |  |  |  |  |  |  |</w:t>
      </w:r>
    </w:p>
    <w:p>
      <w:r>
        <w:t xml:space="preserve">| Эксплуатационный период |  |  |  |  |  |  |</w:t>
      </w:r>
    </w:p>
    <w:p>
      <w:r>
        <w:t xml:space="preserve">| Риск 1 |  |  |  |  |  |  |</w:t>
      </w:r>
    </w:p>
    <w:p>
      <w:r>
        <w:t xml:space="preserve">| Риск 2 |  |  |  |  |  |  |</w:t>
      </w:r>
    </w:p>
    <w:p>
      <w:r>
        <w:t xml:space="preserve">| … |  |  |  |  |  |  |</w:t>
      </w:r>
    </w:p>
    <w:p>
      <w:r>
        <w:t xml:space="preserve">| Риск n |  |  |  |  |  |  |</w:t>
      </w:r>
    </w:p>
    <w:p>
      <w:pPr>
        <w:pStyle w:val="Heading2"/>
      </w:pPr>
      <w:r>
        <w:t xml:space="preserve">Текст</w:t>
      </w:r>
    </w:p>
    <w:p>
      <w:r>
        <w:t xml:space="preserve">Примечание: 1. В столбце 1 указывается полный перечень рисков в инвестиционном и эксплуатационном периодах. 2. В столбце 2 указывается ответственный за управление риском: частный партнер и(или) государственный партнер, определенные в соответствии с пунктами 25, 26, 27, 28 и 29 настоящей Методики. 3. В столбце 3 указывается стоимость риска, рассчитанная в соответствии с пунктом 17 настоящей Методики (согласно приложению 2 к настоящей Методике). 4. В столбце 4 указывается с стоимость риска для государственного партнера (100% от стоимости риска при полной ответственности государственного партнера за управление риском; 50% от стоимости риска при разделении ответственности за управление риском между государственным партнером и частным партнером). 5. В столбце 5 указывается с стоимость риска для частного партнера (100 % от стоимости риска при полной ответственности частного партнера за управление риском; 50 % от стоимости риска при разделении ответственности за управление риском между государственным партнером и частным партнером); 6. В столбце 6 указывается перечень мероприятий по снижению вероятности наступления риска. 7. В столбце 7 указывается перечень мероприятий по устранению последствий наступления риска.</w:t>
      </w:r>
    </w:p>
    <w:p>
      <w:r>
        <w:t xml:space="preserve">|  | Приложение 4 к Методике распределения и оценки рисков проектов государственно-частного партнерства |</w:t>
      </w:r>
    </w:p>
    <w:p>
      <w:r>
        <w:t xml:space="preserve">|---|---|</w:t>
      </w:r>
    </w:p>
    <w:p>
      <w:r>
        <w:t xml:space="preserve">|  | Форма |</w:t>
      </w:r>
    </w:p>
    <w:p>
      <w:pPr>
        <w:pStyle w:val="Heading2"/>
      </w:pPr>
      <w:r>
        <w:t xml:space="preserve">Глава Реестр рисков проекта государственно-частного партнерства</w:t>
      </w:r>
    </w:p>
    <w:p>
      <w:r>
        <w:t xml:space="preserve">| № | Тип риска | Наименование риска | Причины возникновения риска | Последствия, вызванные наступлением риска | Ответственный за управление риском | Ответственность сторон согласно договору | Предпринятые меры по снижению вероятности наступления | Предпринятые меры по устранению последствий наступления | Ресурсы, направленные на управление риском |</w:t>
      </w:r>
    </w:p>
    <w:p>
      <w:r>
        <w:t xml:space="preserve">|---|---|---|---|---|---|---|---|---|---|</w:t>
      </w:r>
    </w:p>
    <w:p>
      <w:r>
        <w:t xml:space="preserve">| финансовые | трудовые | иные |  |  |  |  |  |  |  |</w:t>
      </w:r>
    </w:p>
    <w:p>
      <w:r>
        <w:t xml:space="preserve">| 1 | 2 | 3 | 4 | 5 | 6 | 7 | 8 | 9 | 10 |</w:t>
      </w:r>
    </w:p>
    <w:p>
      <w:pPr>
        <w:pStyle w:val="Heading2"/>
      </w:pPr>
      <w:r>
        <w:t xml:space="preserve">Текст</w:t>
      </w:r>
    </w:p>
    <w:p>
      <w:r>
        <w:t xml:space="preserve">Примечание: 1. В столбце 1 указывается порядковый номер риска. 2. В столбце 2 указывается тип риска в соответствии с пунктом 5 настоящей Методики. 3. В столбце 3 указывается наименование риска. 4. В столбце 4 указываются причины возникновения риска. 5. В столбце 5 указываются последствия для проекта государственно-частного партнерства, вызванные наступлением риска. 6. В столбце 6 указывается ответственная сторона (государственный партнер или частный партнер) согласно договору государственно-частного партнерства. 7. В столбце 7 указывается ответственность сторон при наступлении риска в соответствии с договором государственно-частного партнерства. 8. В столбце 8 указываются предпринятые ответственной за управление риском стороной меры по снижению вероятности наступления риска; 9. В столбце 9 указываются предпринятые ответственной за управление риском стороной меры по устранению последствий наступления риска; 10. В столбце 10 указываются ресурсы (в том числе финансовые, трудовые и иные ресурсы), направленные на управление риском.</w:t>
      </w:r>
    </w:p>
    <w:p>
      <w:r>
        <w:t xml:space="preserve">|  | Приложение 8 к приказу Заместитель Премьер-Министра – Министр национальной экономики Республики Казахстан от 16 июня 2025 года № 52 |</w:t>
      </w:r>
    </w:p>
    <w:p>
      <w:r>
        <w:t xml:space="preserve">|---|---|</w:t>
      </w:r>
    </w:p>
    <w:p>
      <w:pPr>
        <w:pStyle w:val="Heading2"/>
      </w:pPr>
      <w:r>
        <w:t xml:space="preserve">Глава Примерный перечень рисков, возникающих на различных этапах государственно-частного партнерства</w:t>
      </w:r>
    </w:p>
    <w:p>
      <w:r>
        <w:t xml:space="preserve">| Инвестиционный период |  |</w:t>
      </w:r>
    </w:p>
    <w:p>
      <w:r>
        <w:t xml:space="preserve">|---|---|</w:t>
      </w:r>
    </w:p>
    <w:p>
      <w:r>
        <w:t xml:space="preserve">| Юридические риски | Расторжение договора государственно-частного партнерства до начала работ по созданию, строительству, реконструкции, модернизации или капитальному ремонту объекта государственно-частного партнерства |</w:t>
      </w:r>
    </w:p>
    <w:p>
      <w:r>
        <w:t xml:space="preserve">| Расторжение договора государственно-частного партнерства после начала работ по созданию, строительству, реконструкции, модернизации или капитальному ремонту объекта государственно-частного партнерства |  |</w:t>
      </w:r>
    </w:p>
    <w:p>
      <w:r>
        <w:t xml:space="preserve">| Несвоевременное изъятие земель государственным партнером из частной собственности для государственных надобностей |  |</w:t>
      </w:r>
    </w:p>
    <w:p>
      <w:r>
        <w:t xml:space="preserve">| Несвоевременная передача земельного участка |  |</w:t>
      </w:r>
    </w:p>
    <w:p>
      <w:r>
        <w:t xml:space="preserve">| Несвоевременное принятие земельного участка |  |</w:t>
      </w:r>
    </w:p>
    <w:p>
      <w:r>
        <w:t xml:space="preserve">| Несвоевременная передача существующего объекта государственно-частного партнерства (имущества или имущественного комплекса) |  |</w:t>
      </w:r>
    </w:p>
    <w:p>
      <w:r>
        <w:t xml:space="preserve">| Несвоевременное принятие существующего объекта государственно-частного партнерства (имущества или имущественного комплекса) |  |</w:t>
      </w:r>
    </w:p>
    <w:p>
      <w:r>
        <w:t xml:space="preserve">| Несвоевременный ввод в эксплуатацию объекта государственно-частного партнерства |  |</w:t>
      </w:r>
    </w:p>
    <w:p>
      <w:r>
        <w:t xml:space="preserve">| Несвоевременное получение разрешительных и иных документов на создание, строительство, реконструкцию, модернизацию или капитальный ремонт объекта государственно-частного партнерства |  |</w:t>
      </w:r>
    </w:p>
    <w:p>
      <w:r>
        <w:t xml:space="preserve">| Несвоевременное получение разрешительных и иных документов для эксплуатации объекта государственно-частного партнерства |  |</w:t>
      </w:r>
    </w:p>
    <w:p>
      <w:r>
        <w:t xml:space="preserve">| Прочие юридические риски инвестиционного периода |  |</w:t>
      </w:r>
    </w:p>
    <w:p>
      <w:r>
        <w:t xml:space="preserve">| Коммерческие риски | Банкротство частного партнера |</w:t>
      </w:r>
    </w:p>
    <w:p>
      <w:r>
        <w:t xml:space="preserve">| Иные коммерческие риски инвестиционного периода |  |</w:t>
      </w:r>
    </w:p>
    <w:p>
      <w:r>
        <w:t xml:space="preserve">| Социальные риски | Разрушение и иное негативное влияние на местные памятники историко-культурного наследия |</w:t>
      </w:r>
    </w:p>
    <w:p>
      <w:r>
        <w:t xml:space="preserve">| Недостаток квалифицированных кадров у частного партнера для создания, строительства, реконструкции, модернизации или капитального ремонта объекта государственно-частного партнерства |  |</w:t>
      </w:r>
    </w:p>
    <w:p>
      <w:r>
        <w:t xml:space="preserve">| Неудобство и небезопасность для населения |  |</w:t>
      </w:r>
    </w:p>
    <w:p>
      <w:r>
        <w:t xml:space="preserve">| Производственный конфликт со стороны персонала и рабочих (нарушение трудового кодекса Республики Казахстан, массовое увольнение, митинги) |  |</w:t>
      </w:r>
    </w:p>
    <w:p>
      <w:r>
        <w:t xml:space="preserve">| Иные социальные риски инвестиционного периода |  |</w:t>
      </w:r>
    </w:p>
    <w:p>
      <w:r>
        <w:t xml:space="preserve">| Экономические риски | Увеличение инвестиционных затрат (стоимости создания, строительства, реконструкции, модернизации или капитального ремонта объекта государственно-частного партнерства) |</w:t>
      </w:r>
    </w:p>
    <w:p>
      <w:r>
        <w:t xml:space="preserve">| Снижение инвестиционных затрат (стоимости создания, строительства, реконструкции, модернизации или капитального ремонта объекта государственно-частного партнерства) |  |</w:t>
      </w:r>
    </w:p>
    <w:p>
      <w:r>
        <w:t xml:space="preserve">| Изменение валютного курса, которое может ухудшить условия проекта государственно-частного партнерства |  |</w:t>
      </w:r>
    </w:p>
    <w:p>
      <w:r>
        <w:t xml:space="preserve">| Изменение валютного курса, которое может улучшить условия проекта государственно-частного партнерства |  |</w:t>
      </w:r>
    </w:p>
    <w:p>
      <w:r>
        <w:t xml:space="preserve">| Повышение налоговых ставок |  |</w:t>
      </w:r>
    </w:p>
    <w:p>
      <w:r>
        <w:t xml:space="preserve">| Снижение налоговых ставок |  |</w:t>
      </w:r>
    </w:p>
    <w:p>
      <w:r>
        <w:t xml:space="preserve">| Иные экономические риски инвестиционного периода |  |</w:t>
      </w:r>
    </w:p>
    <w:p>
      <w:r>
        <w:t xml:space="preserve">| Технические риски | Увеличение инвестиционного периода |</w:t>
      </w:r>
    </w:p>
    <w:p>
      <w:r>
        <w:t xml:space="preserve">| Сокращение инвестиционного периода |  |</w:t>
      </w:r>
    </w:p>
    <w:p>
      <w:r>
        <w:t xml:space="preserve">| Некачественное проектирование объекта (несоответствие строительным нормам, правилам, стандартам) |  |</w:t>
      </w:r>
    </w:p>
    <w:p>
      <w:r>
        <w:t xml:space="preserve">| Изменение проектных решений, которые могут ухудшить условия проекта государственно-частного партнерства |  |</w:t>
      </w:r>
    </w:p>
    <w:p>
      <w:r>
        <w:t xml:space="preserve">| Изменение проектных решений, которые могут улучшить условия проекта государственно-частного партнерства |  |</w:t>
      </w:r>
    </w:p>
    <w:p>
      <w:r>
        <w:t xml:space="preserve">| Несвоевременное подведение инженерных коммуникаций |  |</w:t>
      </w:r>
    </w:p>
    <w:p>
      <w:r>
        <w:t xml:space="preserve">| Поставка некачественного оборудования и (или) строительных материалов |  |</w:t>
      </w:r>
    </w:p>
    <w:p>
      <w:r>
        <w:t xml:space="preserve">| Порча или гибель объекта государственно-частного партнерства |  |</w:t>
      </w:r>
    </w:p>
    <w:p>
      <w:r>
        <w:t xml:space="preserve">| Иные технические риски инвестиционного периода |  |</w:t>
      </w:r>
    </w:p>
    <w:p>
      <w:r>
        <w:t xml:space="preserve">| Финансовые риски | Непривлечение или несвоевременное привлечение финансовых средств для создания, строительства, реконструкции, модернизации или капитального ремонта объекта государственно-частного партнерства |</w:t>
      </w:r>
    </w:p>
    <w:p>
      <w:r>
        <w:t xml:space="preserve">| Изменение стоимости (процентных ставок) капитала, которое может ухудшить условия проекта государственно-частного партнерства |  |</w:t>
      </w:r>
    </w:p>
    <w:p>
      <w:r>
        <w:t xml:space="preserve">| Изменение стоимости (процентных ставок) капитала, которое может улучшить условия проекта |  |</w:t>
      </w:r>
    </w:p>
    <w:p>
      <w:r>
        <w:t xml:space="preserve">| Иные финансовые риски инвестиционного периода |  |</w:t>
      </w:r>
    </w:p>
    <w:p>
      <w:r>
        <w:t xml:space="preserve">| Политические риски | Изменения в законодательстве Республики Казахстан, которые могут ухудшить условия проекта |</w:t>
      </w:r>
    </w:p>
    <w:p>
      <w:r>
        <w:t xml:space="preserve">| Изменения в законодательстве Республики Казахстан, которые могут улучшить условия проекта |  |</w:t>
      </w:r>
    </w:p>
    <w:p>
      <w:r>
        <w:t xml:space="preserve">| Иные политические риски инвестиционного периода |  |</w:t>
      </w:r>
    </w:p>
    <w:p>
      <w:r>
        <w:t xml:space="preserve">| Экологические риски | Несоответствие экологическим стандартам и нормам |</w:t>
      </w:r>
    </w:p>
    <w:p>
      <w:r>
        <w:t xml:space="preserve">| Иные экологические риски инвестиционного периода |  |</w:t>
      </w:r>
    </w:p>
    <w:p>
      <w:r>
        <w:t xml:space="preserve">| Иные риски, в зависимости от специфики проекта государственно-частного партнерства |  |</w:t>
      </w:r>
    </w:p>
    <w:p>
      <w:r>
        <w:t xml:space="preserve">| Эксплуатационный период |  |</w:t>
      </w:r>
    </w:p>
    <w:p>
      <w:r>
        <w:t xml:space="preserve">| Юридические риски | Расторжение договора государственно-частного партнерства после ввода объекта государственно-частного партнерства в эксплуатацию |</w:t>
      </w:r>
    </w:p>
    <w:p>
      <w:r>
        <w:t xml:space="preserve">| Несвоевременное принятие объекта государственно-частного партнерства в государственную собственность |  |</w:t>
      </w:r>
    </w:p>
    <w:p>
      <w:r>
        <w:t xml:space="preserve">| Несвоевременная передача прав владения и пользования для последующей эксплуатации объекта государственно-частного партнерства |  |</w:t>
      </w:r>
    </w:p>
    <w:p>
      <w:r>
        <w:t xml:space="preserve">| Иные юридические риски эксплуатационного периода |  |</w:t>
      </w:r>
    </w:p>
    <w:p>
      <w:r>
        <w:t xml:space="preserve">| Коммерческие риски | Снижение спроса/потребления товаров, работ или услуг |</w:t>
      </w:r>
    </w:p>
    <w:p>
      <w:r>
        <w:t xml:space="preserve">| Увеличение спроса/потребления товаров, работ или услуг |  |</w:t>
      </w:r>
    </w:p>
    <w:p>
      <w:r>
        <w:t xml:space="preserve">| Изменения стоимости товаров, работ или услуг, которые могут ухудшить условия проекта |  |</w:t>
      </w:r>
    </w:p>
    <w:p>
      <w:r>
        <w:t xml:space="preserve">| Изменения стоимости товаров, работ или услуг, которые могут улучшить условия проекта |  |</w:t>
      </w:r>
    </w:p>
    <w:p>
      <w:r>
        <w:t xml:space="preserve">| Эксплуатационная недоступность объекта |  |</w:t>
      </w:r>
    </w:p>
    <w:p>
      <w:r>
        <w:t xml:space="preserve">| Непредоставление или несвоевременное предоставление выплат возмещений затрат частного партнера |  |</w:t>
      </w:r>
    </w:p>
    <w:p>
      <w:r>
        <w:t xml:space="preserve">| Банкротство частного партнера |  |</w:t>
      </w:r>
    </w:p>
    <w:p>
      <w:r>
        <w:t xml:space="preserve">| Иные коммерческие риски эксплуатационного периода |  |</w:t>
      </w:r>
    </w:p>
    <w:p>
      <w:r>
        <w:t xml:space="preserve">| Социальные риски | Недостаток квалифицированных кадров у частного партнера для эксплуатации объекта государственно-частного партнерства |</w:t>
      </w:r>
    </w:p>
    <w:p>
      <w:r>
        <w:t xml:space="preserve">| Неудобство и небезопасность для населения |  |</w:t>
      </w:r>
    </w:p>
    <w:p>
      <w:r>
        <w:t xml:space="preserve">| Производственный конфликт со стороны персонала и рабочих (нарушение трудового кодекса Республики Казахстан, массовое увольнение, митинги и прочее) |  |</w:t>
      </w:r>
    </w:p>
    <w:p>
      <w:r>
        <w:t xml:space="preserve">| Иные социальные риски эксплуатационного периода |  |</w:t>
      </w:r>
    </w:p>
    <w:p>
      <w:pPr>
        <w:pStyle w:val="Heading2"/>
      </w:pPr>
      <w:r>
        <w:t xml:space="preserve">1</w:t>
      </w:r>
    </w:p>
    <w:p>
      <w:r>
        <w:t xml:space="preserve">| Инвестиционный период |  |</w:t>
      </w:r>
    </w:p>
    <w:p>
      <w:r>
        <w:t xml:space="preserve">|---|---|</w:t>
      </w:r>
    </w:p>
    <w:p>
      <w:r>
        <w:t xml:space="preserve">| Экономические риски | Увеличение операционных затрат (стоимости эксплуатации, обслуживания объекта государственно-частного партнерства) |</w:t>
      </w:r>
    </w:p>
    <w:p>
      <w:r>
        <w:t xml:space="preserve">| Сокращение операционных затрат (стоимости эксплуатации, обслуживания объекта государственно-частного партнерства) |  |</w:t>
      </w:r>
    </w:p>
    <w:p>
      <w:r>
        <w:t xml:space="preserve">| Изменение валютного курса, которое может ухудшить условия проекта |  |</w:t>
      </w:r>
    </w:p>
    <w:p>
      <w:r>
        <w:t xml:space="preserve">| Изменение валютного курса, которое может улучшить условия проекта |  |</w:t>
      </w:r>
    </w:p>
    <w:p>
      <w:r>
        <w:t xml:space="preserve">| Повышение налоговых ставок |  |</w:t>
      </w:r>
    </w:p>
    <w:p>
      <w:r>
        <w:t xml:space="preserve">| Снижение налоговых ставок |  |</w:t>
      </w:r>
    </w:p>
    <w:p>
      <w:r>
        <w:t xml:space="preserve">| Иные экономические риски эксплуатационного периода |  |</w:t>
      </w:r>
    </w:p>
    <w:p>
      <w:r>
        <w:t xml:space="preserve">| Технические риски | Несоответствие нормам, правилам, стандартам |</w:t>
      </w:r>
    </w:p>
    <w:p>
      <w:r>
        <w:t xml:space="preserve">| Дефект или отказ оборудования |  |</w:t>
      </w:r>
    </w:p>
    <w:p>
      <w:r>
        <w:t xml:space="preserve">| Некачественное техническое обслуживание |  |</w:t>
      </w:r>
    </w:p>
    <w:p>
      <w:r>
        <w:t xml:space="preserve">| Порча или гибель объекта государственно-частного партнерства |  |</w:t>
      </w:r>
    </w:p>
    <w:p>
      <w:r>
        <w:t xml:space="preserve">| Иные технические риски эксплуатационного периода |  |</w:t>
      </w:r>
    </w:p>
    <w:p>
      <w:r>
        <w:t xml:space="preserve">| Финансовые риски | Изменение стоимости (процентных ставок) капитала, которое может ухудшить условия проекта государственно-частного партнерства |</w:t>
      </w:r>
    </w:p>
    <w:p>
      <w:r>
        <w:t xml:space="preserve">| Изменение стоимости (процентных ставок) капитала, которое может улучшить условия проекта государственно-частного партнерства |  |</w:t>
      </w:r>
    </w:p>
    <w:p>
      <w:r>
        <w:t xml:space="preserve">| Невозможность страховой выплаты страховщиком в случае нанесения ущерба объекту государственно-частного партнерства |  |</w:t>
      </w:r>
    </w:p>
    <w:p>
      <w:r>
        <w:t xml:space="preserve">| Иные финансовые риски эксплуатационного периода |  |</w:t>
      </w:r>
    </w:p>
    <w:p>
      <w:r>
        <w:t xml:space="preserve">| Политические риски | Изменения в законодательстве Республики Казахстан, которые могут ухудшить условия проекта |</w:t>
      </w:r>
    </w:p>
    <w:p>
      <w:r>
        <w:t xml:space="preserve">| Изменения в законодательстве Республики Казахстан, которые могут улучшить условия проекта |  |</w:t>
      </w:r>
    </w:p>
    <w:p>
      <w:r>
        <w:t xml:space="preserve">| Иные политические риски эксплуатационного периода |  |</w:t>
      </w:r>
    </w:p>
    <w:p>
      <w:r>
        <w:t xml:space="preserve">| Экологические риски | Несоответствие экологическим стандартам и нормам |</w:t>
      </w:r>
    </w:p>
    <w:p>
      <w:r>
        <w:t xml:space="preserve">| Иные экологические риски эксплуатационного периода |  |</w:t>
      </w:r>
    </w:p>
    <w:p>
      <w:r>
        <w:t xml:space="preserve">| Иные риски, в зависимости от специфики проекта государственно-частного партнерства |  |</w:t>
      </w:r>
    </w:p>
    <w:p>
      <w:r>
        <w:t xml:space="preserve">|  | Приложение 9 к приказу Заместитель Премьер-Министра – Министр национальной экономики Республики Казахстан от 16 июня 2025 года № 52 |</w:t>
      </w:r>
    </w:p>
    <w:p>
      <w:r>
        <w:t xml:space="preserve">|---|---|</w:t>
      </w:r>
    </w:p>
    <w:p>
      <w:pPr>
        <w:pStyle w:val="Heading2"/>
      </w:pPr>
      <w:r>
        <w:t xml:space="preserve">Глава Методика определения стоимости создания и (или) реконструкции объекта государственно-частного партнерства</w:t>
      </w:r>
    </w:p>
    <w:p>
      <w:pPr>
        <w:pStyle w:val="Heading2"/>
      </w:pPr>
      <w:r>
        <w:t xml:space="preserve">Глава 1 Общие положения</w:t>
      </w:r>
    </w:p>
    <w:p>
      <w:pPr>
        <w:pStyle w:val="Heading2"/>
      </w:pPr>
      <w:r>
        <w:t xml:space="preserve">Пункт 1</w:t>
      </w:r>
    </w:p>
    <w:p>
      <w:r>
        <w:t xml:space="preserve">1. Настоящая Методика определения стоимости создания и (или) реконструкции объекта государственно-частного партнерства (далее – Методика) разработана в соответствии с пунктом 2 статьи 27 Закона Республики Казахстан "О государственно-частном партнерстве" (далее – Закон) и обеспечивает соблюдение единых требований к расчету стоимости создания объекта государственно-частного партнерства, операционных затрат, а также предполагаемых размеров государственной поддержки, источников возмещения затрат и получения доходов по проекту государственно-частного партнерства в целях определения размеров государственной поддержки, источников возмещения затрат и получения доходов частным партнером.</w:t>
      </w:r>
    </w:p>
    <w:p>
      <w:pPr>
        <w:pStyle w:val="Heading2"/>
      </w:pPr>
      <w:r>
        <w:t xml:space="preserve">Пункт 2</w:t>
      </w:r>
    </w:p>
    <w:p>
      <w:r>
        <w:t xml:space="preserve">2. Стоимость создания объекта государственно-частного партнерства определяется как предполагаемый размер инвестиций, рассчитанный в соответствии с главой 2 настоящей Методики.</w:t>
      </w:r>
    </w:p>
    <w:p>
      <w:pPr>
        <w:pStyle w:val="Heading2"/>
      </w:pPr>
      <w:r>
        <w:t xml:space="preserve">Пункт 3</w:t>
      </w:r>
    </w:p>
    <w:p>
      <w:r>
        <w:t xml:space="preserve">3. В настоящей Методике используются следующие основные понятия:</w:t>
      </w:r>
    </w:p>
    <w:p>
      <w:pPr>
        <w:pStyle w:val="Heading2"/>
      </w:pPr>
      <w:r>
        <w:t xml:space="preserve">Подпункт 1</w:t>
      </w:r>
    </w:p>
    <w:p>
      <w:r>
        <w:t xml:space="preserve">1) государственная поддержка – виды государственной поддержки государственно-частного партнерства, предусмотренные подпунктами 1), 2), 3), 4), 5) и 6) пункта 2 статьи 27 Закона;</w:t>
      </w:r>
    </w:p>
    <w:p>
      <w:pPr>
        <w:pStyle w:val="Heading2"/>
      </w:pPr>
      <w:r>
        <w:t xml:space="preserve">Подпункт 2</w:t>
      </w:r>
    </w:p>
    <w:p>
      <w:r>
        <w:t xml:space="preserve">2) источники возмещения затрат субъектов государственно-частного партнерства – денежные выплаты за счет бюджетных средств, предусмотренные подпунктами 4), 9), 10) статьи 1 и пунктом 2 статьи 9 Закона.</w:t>
      </w:r>
    </w:p>
    <w:p>
      <w:pPr>
        <w:pStyle w:val="Heading2"/>
      </w:pPr>
      <w:r>
        <w:t xml:space="preserve">Пункт 4</w:t>
      </w:r>
    </w:p>
    <w:p>
      <w:r>
        <w:t xml:space="preserve">4. Расчет предполагаемых размеров государственной поддержки, источников возмещения затрат и получения доходов по проекту государственно-частного партнерства производится с использованием финансово-экономической модели.</w:t>
      </w:r>
    </w:p>
    <w:p>
      <w:r>
        <w:t xml:space="preserve">В целях определения оптимального уровня государственной поддержки, источников возмещения затрат и получения доходов разрабатывается два варианта финансово-экономической модели:</w:t>
      </w:r>
    </w:p>
    <w:p>
      <w:pPr>
        <w:pStyle w:val="Heading2"/>
      </w:pPr>
      <w:r>
        <w:t xml:space="preserve">Подпункт 1</w:t>
      </w:r>
    </w:p>
    <w:p>
      <w:r>
        <w:t xml:space="preserve">1) базовая финансово-экономическая модель;</w:t>
      </w:r>
    </w:p>
    <w:p>
      <w:pPr>
        <w:pStyle w:val="Heading2"/>
      </w:pPr>
      <w:r>
        <w:t xml:space="preserve">Подпункт 2</w:t>
      </w:r>
    </w:p>
    <w:p>
      <w:r>
        <w:t xml:space="preserve">2) расширенная финансово-экономическая модель.</w:t>
      </w:r>
    </w:p>
    <w:p>
      <w:pPr>
        <w:pStyle w:val="Heading2"/>
      </w:pPr>
      <w:r>
        <w:t xml:space="preserve">Пункт 5</w:t>
      </w:r>
    </w:p>
    <w:p>
      <w:r>
        <w:t xml:space="preserve">5. При разработке базовой финансово-экономической модели используется предположение, что:</w:t>
      </w:r>
    </w:p>
    <w:p>
      <w:pPr>
        <w:pStyle w:val="Heading2"/>
      </w:pPr>
      <w:r>
        <w:t xml:space="preserve">Подпункт 1</w:t>
      </w:r>
    </w:p>
    <w:p>
      <w:r>
        <w:t xml:space="preserve">1) проект осуществляется при отсутствии государственной поддержки и источников возмещения затрат;</w:t>
      </w:r>
    </w:p>
    <w:p>
      <w:pPr>
        <w:pStyle w:val="Heading2"/>
      </w:pPr>
      <w:r>
        <w:t xml:space="preserve">Подпункт 2</w:t>
      </w:r>
    </w:p>
    <w:p>
      <w:r>
        <w:t xml:space="preserve">2) проект предусматривает реализацию товаров, работ и услуг в процессе эксплуатации объекта государственно-частного партнерства, в том числе исполнение государственного заказа;</w:t>
      </w:r>
    </w:p>
    <w:p>
      <w:pPr>
        <w:pStyle w:val="Heading2"/>
      </w:pPr>
      <w:r>
        <w:t xml:space="preserve">Подпункт 3</w:t>
      </w:r>
    </w:p>
    <w:p>
      <w:r>
        <w:t xml:space="preserve">3) проект финансируется только из коммерческих источников по рыночной стоимости заимствования (процентной ставке);</w:t>
      </w:r>
    </w:p>
    <w:p>
      <w:pPr>
        <w:pStyle w:val="Heading2"/>
      </w:pPr>
      <w:r>
        <w:t xml:space="preserve">Подпункт 4</w:t>
      </w:r>
    </w:p>
    <w:p>
      <w:r>
        <w:t xml:space="preserve">4) меры финансовой поддержки не предоставляются.</w:t>
      </w:r>
    </w:p>
    <w:p>
      <w:r>
        <w:t xml:space="preserve">В рамках базовой финансово-экономической модели вычисляется чистая приведенная стоимость проекта без учета мер финансовой поддержки (далее – базовая NPV).</w:t>
      </w:r>
    </w:p>
    <w:p>
      <w:r>
        <w:t xml:space="preserve">В случае если базовая NPV проекта отрицательна, разрабатывается расширенная финансово-экономическая модель путем включения в базовую финансово-экономическую модель мер государственной поддержки, источников возмещения затрат и получения доходов с соблюдением требований Закона, установленных лимитов государственных обязательств по проектам государственно-частного партнерства, соотношения выгод и затрат, институциональной схемы и других особенностей проекта государственно-частного партнерства с целью обеспечения коммерческой эффективности проекта государственно-частного партнерства.</w:t>
      </w:r>
    </w:p>
    <w:p>
      <w:pPr>
        <w:pStyle w:val="Heading2"/>
      </w:pPr>
      <w:r>
        <w:t xml:space="preserve">Пункт 6</w:t>
      </w:r>
    </w:p>
    <w:p>
      <w:r>
        <w:t xml:space="preserve">6. Предельно допустимый размер внутренней нормы доходности (IRR) по проекту государственно-частного партнерства равен ставке дисконтирования + (плюс) 3 (три) процентных пункта для проектов государственно-частного партнерства, в которых возмещение затрат и получение доходов частным партнером обеспечиваются выплатами государственного партнера или ставке дисконтирования + (плюс) 5 (пять) процентных пунктов для проектов государственно-частного партнерства, в которых более 50 (пятидесяти) процентов возмещения затрат и получения доходов частным партнером обеспечиваются платой от потребителей.</w:t>
      </w:r>
    </w:p>
    <w:p>
      <w:r>
        <w:t xml:space="preserve">Показатель чистой приведенной стоимости (NPV) проекта государственно-частного партнерства не может иметь отрицательное значение.</w:t>
      </w:r>
    </w:p>
    <w:p>
      <w:pPr>
        <w:pStyle w:val="Heading2"/>
      </w:pPr>
      <w:r>
        <w:t xml:space="preserve">Глава 2 Определение предполагаемого размера инвестиционных и операционных затрат по проекту государственно-частного партнерства</w:t>
      </w:r>
    </w:p>
    <w:p>
      <w:pPr>
        <w:pStyle w:val="Heading2"/>
      </w:pPr>
      <w:r>
        <w:t xml:space="preserve">Параграф 1 Расчет предполагаемого размера инвестиций при создании объекта государственно-частного партнерства</w:t>
      </w:r>
    </w:p>
    <w:p>
      <w:pPr>
        <w:pStyle w:val="Heading2"/>
      </w:pPr>
      <w:r>
        <w:t xml:space="preserve">Пункт 7</w:t>
      </w:r>
    </w:p>
    <w:p>
      <w:r>
        <w:t xml:space="preserve">7. На стадии планирования проекта государственно-частного партнерства предполагаемый размер инвестиций при создании объекта государственно-частного партнерства определяется как сумма всех расходов частного партнера по следующей формуле:</w:t>
      </w:r>
    </w:p>
    <w:p>
      <w:r>
        <w:t xml:space="preserve">I – предполагаемый размер инвестиций при создании объекта государственно-частного партнерства;</w:t>
      </w:r>
    </w:p>
    <w:p>
      <w:r>
        <w:t xml:space="preserve">t – период (год) создания объекта государственно-частного партнерства;</w:t>
      </w:r>
    </w:p>
    <w:p>
      <w:r>
        <w:t xml:space="preserve">n – длительность создания объекта государственно-частного партнерства;</w:t>
      </w:r>
    </w:p>
    <w:p>
      <w:r>
        <w:t xml:space="preserve">Ct – суммарный размер всех затрат частного партнера на создание объекта государственно-частного партнерства в период t;</w:t>
      </w:r>
    </w:p>
    <w:p>
      <w:pPr>
        <w:pStyle w:val="Heading2"/>
      </w:pPr>
      <w:r>
        <w:t xml:space="preserve">Подпункт 1</w:t>
      </w:r>
    </w:p>
    <w:p>
      <w:r>
        <w:t xml:space="preserve">1) Ct cрм – расходы в период t на создание объекта государственно-частного партнерства:</w:t>
      </w:r>
    </w:p>
    <w:p>
      <w:r>
        <w:t xml:space="preserve">при наличии проектно-сметных документаций, типовых проектов, типовых проектных решений и проектов повторного применения определяются в соответствии со сводной сметной стоимостью с учетом привязки (при необходимости);</w:t>
      </w:r>
    </w:p>
    <w:p>
      <w:r>
        <w:t xml:space="preserve">при отсутствии укрупненных показателей стоимости строительства зданий и сооружений, проектных данных об объемах конструктивов определяются согласно следующей формуле:</w:t>
      </w:r>
    </w:p>
    <w:p>
      <w:r>
        <w:t xml:space="preserve">D Сі ан – среднее значение стоимости строительства на единицу мощности і-ого объекта на основании не менее 3 (трех) аналогичных объектов в соответствии с ТЭО или ПСД, имеющими заключение комплексной вневедомственной экспертизы;</w:t>
      </w:r>
    </w:p>
    <w:p>
      <w:r>
        <w:t xml:space="preserve">S і – мощность і-ого объекта-аналога в составе объекта государственно-частного партнерства;</w:t>
      </w:r>
    </w:p>
    <w:p>
      <w:r>
        <w:t xml:space="preserve">i – объект-аналог в составе объекта государственно-частного партнерства;</w:t>
      </w:r>
    </w:p>
    <w:p>
      <w:r>
        <w:t xml:space="preserve">m – количество конструктивов;</w:t>
      </w:r>
    </w:p>
    <w:p>
      <w:r>
        <w:t xml:space="preserve">n – количество объектов-аналогов в составе объекта государственно-частного партнерства;</w:t>
      </w:r>
    </w:p>
    <w:p>
      <w:r>
        <w:t xml:space="preserve">К іан – коэффициент приведения стоимости строительства і-ого объекта-аналога к текущим ценам;</w:t>
      </w:r>
    </w:p>
    <w:p>
      <w:r>
        <w:t xml:space="preserve">P iосн – стоимость необходимого оснащения і-ого объекта, в том числе оборудования, мебели и инвентаря с приведением источников информации по стоимости (коммерческие предложения, ссылки);</w:t>
      </w:r>
    </w:p>
    <w:p>
      <w:r>
        <w:t xml:space="preserve">при наличии укрупненных показателей стоимости строительства зданий и сооружений определяются согласно следующей формуле:</w:t>
      </w:r>
    </w:p>
    <w:p>
      <w:r>
        <w:t xml:space="preserve">Cap i – мощность і-ого объекта в составе объекта государственно-частного партнерства;</w:t>
      </w:r>
    </w:p>
    <w:p>
      <w:r>
        <w:t xml:space="preserve">С iуп – стоимость строительства (в том числе оборудования, мебели и инвентаря) на единицу мощности і-ого объекта для конкретного региона в текущем уровне цен;</w:t>
      </w:r>
    </w:p>
    <w:p>
      <w:r>
        <w:t xml:space="preserve">P оснащ – стоимость дополнительного оснащения определяется в соответствии с представленными коммерческими предложениями рынка;</w:t>
      </w:r>
    </w:p>
    <w:p>
      <w:r>
        <w:t xml:space="preserve">С пуск – расходы на пусконаладочные работы принимаются в размере 1 (одного) процента от стоимости оборудования и дополнительного оснащения;</w:t>
      </w:r>
    </w:p>
    <w:p>
      <w:r>
        <w:t xml:space="preserve">n – количество объектов в составе объекта государственно-частного партнерства;</w:t>
      </w:r>
    </w:p>
    <w:p>
      <w:r>
        <w:t xml:space="preserve">i – объект в составе объекта государственно-частного партнерства.</w:t>
      </w:r>
    </w:p>
    <w:p>
      <w:r>
        <w:t xml:space="preserve">при наличии укрупненных показателей сметной стоимости конструктивов и видов работ определяются согласно следующей формуле:</w:t>
      </w:r>
    </w:p>
    <w:p>
      <w:r>
        <w:t xml:space="preserve">Vol i – объем i-ого конструктива/вида работ;</w:t>
      </w:r>
    </w:p>
    <w:p>
      <w:r>
        <w:t xml:space="preserve">С iуп – сметная стоимость конструктива/вида работ на единицу объема i-ого конструктива/вида работ для конкретного региона в текущем уровне цен;</w:t>
      </w:r>
    </w:p>
    <w:p>
      <w:r>
        <w:t xml:space="preserve">P оснащ – стоимость дополнительного оснащения определяется в соответствии с представленными коммерческими предложениями рынка;</w:t>
      </w:r>
    </w:p>
    <w:p>
      <w:r>
        <w:t xml:space="preserve">С пуск – расходы на пусконаладочные работы принимаются в размере 1 (одного) процента от стоимости оборудования и дополнительного оснащения;</w:t>
      </w:r>
    </w:p>
    <w:p>
      <w:r>
        <w:t xml:space="preserve">С инж – расходы на инжиниринговые услуги;</w:t>
      </w:r>
    </w:p>
    <w:p>
      <w:r>
        <w:t xml:space="preserve">Сt инж = Ct упр + Сt тех + Сt авт, (6), где:</w:t>
      </w:r>
    </w:p>
    <w:p>
      <w:r>
        <w:t xml:space="preserve">Сt упр – расходы на управление проектом;</w:t>
      </w:r>
    </w:p>
    <w:p>
      <w:r>
        <w:t xml:space="preserve">Ct упр = Ct срмк* SCt упр, (7), где:</w:t>
      </w:r>
    </w:p>
    <w:p>
      <w:r>
        <w:t xml:space="preserve">SСt упр – норматив расходов на управление проектом;</w:t>
      </w:r>
    </w:p>
    <w:p>
      <w:r>
        <w:t xml:space="preserve">Сt тех – расходы на осуществление технического надзора;</w:t>
      </w:r>
    </w:p>
    <w:p>
      <w:r>
        <w:t xml:space="preserve">Ct тех = Ct срмк* SСt тех, (8), где:</w:t>
      </w:r>
    </w:p>
    <w:p>
      <w:r>
        <w:t xml:space="preserve">SСt тех – норматив расходов на осуществление технического надзора;</w:t>
      </w:r>
    </w:p>
    <w:p>
      <w:r>
        <w:t xml:space="preserve">Сt авт – расходы на осуществление авторского надзора;</w:t>
      </w:r>
    </w:p>
    <w:p>
      <w:r>
        <w:t xml:space="preserve">Ct авт = Ct срмк * SCt авт, (9), где:</w:t>
      </w:r>
    </w:p>
    <w:p>
      <w:r>
        <w:t xml:space="preserve">SСt авт – норматив расходов на осуществление авторского надзора;</w:t>
      </w:r>
    </w:p>
    <w:p>
      <w:r>
        <w:t xml:space="preserve">Размеры нормативов расходов приведены в приложении 1 к настоящей Методике.</w:t>
      </w:r>
    </w:p>
    <w:p>
      <w:r>
        <w:t xml:space="preserve">Спроект – расходы на проектные работы;</w:t>
      </w:r>
    </w:p>
    <w:p>
      <w:r>
        <w:t xml:space="preserve">Спроект = (a+b*X)*, (10), где:</w:t>
      </w:r>
    </w:p>
    <w:p>
      <w:r>
        <w:t xml:space="preserve">a и b – постоянные величины для определенного интервала основного показателя проектируемого объекта в тысячах тенге;</w:t>
      </w:r>
    </w:p>
    <w:p>
      <w:r>
        <w:t xml:space="preserve">Х – основной показатель проектируемого объекта: мощность, производительность (для промышленных объектов), протяженность (для линейных объектов), емкость, площадь и другие показатели;</w:t>
      </w:r>
    </w:p>
    <w:p>
      <w:r>
        <w:t xml:space="preserve">Пki – произведение поправочных (корректирующих) коэффициентов, учитывающих условия проектирования и влияние усложняющих (упрощающих) факторов проектирования, значения которых приведены в нормативном документе по определению стоимости проектных работ для строительства, сборнике цен на проектные работы для строительства;</w:t>
      </w:r>
    </w:p>
    <w:p>
      <w:r>
        <w:t xml:space="preserve">k1(2) – коэффициент стадийности: k1 – отношение стоимости разработки проекта к стоимости разработки рабочей документации и k2 – отношение стоимости разработки рабочего проекта к стоимости разработки рабочей документации.</w:t>
      </w:r>
    </w:p>
    <w:p>
      <w:r>
        <w:t xml:space="preserve">Значения a, b, k1(2) приведены в таблицах разделов сборника цен на проектные работы для строительства.</w:t>
      </w:r>
    </w:p>
    <w:p>
      <w:r>
        <w:t xml:space="preserve">Сэксп – расходы на проведение комплексной вневедомственной экспертизы проекта;</w:t>
      </w:r>
    </w:p>
    <w:p>
      <w:r>
        <w:t xml:space="preserve">kэв – коэффициент экспертной верификации, определяемый по значениям согласно приложению 2 к настоящей Методике;</w:t>
      </w:r>
    </w:p>
    <w:p>
      <w:r>
        <w:t xml:space="preserve">n – количество конструктивов/видов работ в составе объекта государственно-частного партнерства;</w:t>
      </w:r>
    </w:p>
    <w:p>
      <w:r>
        <w:t xml:space="preserve">i – конструктив/вид работы в составе объекта государственно-частного партнерства.</w:t>
      </w:r>
    </w:p>
    <w:p>
      <w:r>
        <w:t xml:space="preserve">Ct cрм - расходы в период t на реконструкцию, модернизацию или капитальный ремонт объекта государственно-частного партнерства определяются на основании состава и объема работ, установленных экспертным заключением по техническому обследованию объекта, и предварительного расчета стоимости реконструкции или модернизации.</w:t>
      </w:r>
    </w:p>
    <w:p>
      <w:r>
        <w:t xml:space="preserve">Ct cрм – расходы в период t в проектах государственно-частного партнерства, предполагающих инновационную или научную деятельность, определяются в соответствии с отраслевым законодательством;</w:t>
      </w:r>
    </w:p>
    <w:p>
      <w:r>
        <w:t xml:space="preserve">в проектах государственно-частного партнерства, не предусматривающих строительство новых, изменение (реконструкцию, расширение, техническое перевооружение, модернизацию, капитальный ремонт) существующих зданий, сооружений и их комплексов, коммуникаций определяются на основании не менее трех коммерческих предложений (рассчитывается по медиане) и (или) оценочного заключения соответствующего уполномоченного органа и других документов, содержащих информацию, подтверждающую обоснование цен.</w:t>
      </w:r>
    </w:p>
    <w:p>
      <w:r>
        <w:t xml:space="preserve">Расходы на создание объекта государственно-частного партнерства, которые планируются на предстоящий (-ие) календарный (-ые) год (-ы), определяются путем разбивки объемов инвестиций по календарным годам с учетом индексов стоимости для строительства (при необходимости);</w:t>
      </w:r>
    </w:p>
    <w:p>
      <w:r>
        <w:t xml:space="preserve">Налог на добавленную стоимость рассчитывается и учитывается дополнительно к расчетам, указанным в настоящем подпункте.</w:t>
      </w:r>
    </w:p>
    <w:p>
      <w:pPr>
        <w:pStyle w:val="Heading2"/>
      </w:pPr>
      <w:r>
        <w:t xml:space="preserve">Подпункт 2</w:t>
      </w:r>
    </w:p>
    <w:p>
      <w:r>
        <w:t xml:space="preserve">2) Сt yп – расходы в период t на управление компанией в период создания объекта государственно-частного партнерства, определяемые согласно следующей формуле:</w:t>
      </w:r>
    </w:p>
    <w:p>
      <w:r>
        <w:t xml:space="preserve">Рt арен – расходы на аренду и/или содержание помещения для административно-управленческого персонала, привлеченного для реализации проекта государственно-частного партнерства;</w:t>
      </w:r>
    </w:p>
    <w:p>
      <w:r>
        <w:t xml:space="preserve">Сt перс – расходы на оплату труда в соответствии со средними рыночными показателями с указанием соответствующих ссылок на источник информации, командировочные расходы, обучающие мероприятия административно-управленческого персонала, привлеченного в период реализации проекта государственно-частного партнерства;</w:t>
      </w:r>
    </w:p>
    <w:p>
      <w:r>
        <w:t xml:space="preserve">Сt страх – расходы по страхованию, связанные с деятельностью по управлению компанией;</w:t>
      </w:r>
    </w:p>
    <w:p>
      <w:r>
        <w:t xml:space="preserve">Сt тек – текущие расходы частного партнера (банковские услуги, услуги связи, охранные услуги);</w:t>
      </w:r>
    </w:p>
    <w:p>
      <w:r>
        <w:t xml:space="preserve">Сt нал – расходы по налогам;</w:t>
      </w:r>
    </w:p>
    <w:p>
      <w:pPr>
        <w:pStyle w:val="Heading2"/>
      </w:pPr>
      <w:r>
        <w:t xml:space="preserve">Подпункт 3</w:t>
      </w:r>
    </w:p>
    <w:p>
      <w:r>
        <w:t xml:space="preserve">3) Сt возн – расходы в период t на вознаграждения, определяемые согласно следующей формуле:</w:t>
      </w:r>
    </w:p>
    <w:p>
      <w:r>
        <w:t xml:space="preserve">Rt займ – начисляемые вознаграждения по привлекаемым займам, рассчитываемые по рыночной ставке вознаграждения, установившейся на рынке заемного капитала.</w:t>
      </w:r>
    </w:p>
    <w:p>
      <w:r>
        <w:t xml:space="preserve">В случае привлечения инвестиций на рынке заемного капитала Республики Казахстан расходы на выплату вознаграждений по займам определяются на основе данных статистики Национального Банка Республики Казахстан по ставке вознаграждения (средневзвешенные) по выданным кредитам, размещаемых в статистическом бюллетене в разделе "Статистика" на интернет-ресурсе Национального Банка Республики Казахстан (http://www.nationalbank.kz) на последнюю отчетную дату, при привлечении иностранного капитала – расходы по выплате вознаграждений рассчитываются с учетом ставки EURIBOR (European Interbank Offered Rate - Европейская межбанковская ставка предложения - усредненная процентная ставка по межбанковским кредитам, предоставляемым в евро, далее – Euribor) и маржи, рассчитываемой по рыночной ставке вознаграждения, установившейся на рынке заемного капитала;</w:t>
      </w:r>
    </w:p>
    <w:p>
      <w:r>
        <w:t xml:space="preserve">Rt облиг – начисляемые вознаграждения по инфраструктурным облигациям (при необходимости их выпуска) в период создания объекта государственно-частного партнерства, которые определяются как уровень инфляции (потребительских цен), прогнозируемый в финансово-экономической модели на момент расчетов, согласно соответствующему одобренному прогнозу социально-экономического развития и бюджетных параметров, размещенному на официальном интернет-ресурсе Министерства национальной экономики Республики Казахстан (http://economy.gov.kz), и фиксированной маржи, действующей на протяжении всего срока обращения облигаций;</w:t>
      </w:r>
    </w:p>
    <w:p>
      <w:r>
        <w:t xml:space="preserve">EDt – курсовые разницы по кредитам в иностранной валюте согласно данным макроэкономического опроса Национального Банка Республики Казахстан;</w:t>
      </w:r>
    </w:p>
    <w:p>
      <w:r>
        <w:t xml:space="preserve">Cзаяв – расходы на рассмотрение кредитной заявки;</w:t>
      </w:r>
    </w:p>
    <w:p>
      <w:pPr>
        <w:pStyle w:val="Heading2"/>
      </w:pPr>
      <w:r>
        <w:t xml:space="preserve">Подпункт 4</w:t>
      </w:r>
    </w:p>
    <w:p>
      <w:r>
        <w:t xml:space="preserve">4) Сt страх – расходы в период t на все виды страхования, связанные с созданием объекта государственно-частного партнерства, включая страхование по поручительству государства по инфраструктурным облигациям (при необходимости их выпуска), согласно рыночным ценам на услуги страхования по результатам обследования рынка страховых услуг;</w:t>
      </w:r>
    </w:p>
    <w:p>
      <w:pPr>
        <w:pStyle w:val="Heading2"/>
      </w:pPr>
      <w:r>
        <w:t xml:space="preserve">Подпункт 5</w:t>
      </w:r>
    </w:p>
    <w:p>
      <w:r>
        <w:t xml:space="preserve">5) Сt проч – прочие расходы в период t, определяемые согласно следующей формуле:</w:t>
      </w:r>
    </w:p>
    <w:p>
      <w:r>
        <w:t xml:space="preserve">Сt привл – расходы по привлечению займов, которые определяются как средние тарифы на услуги банков-участников Соглашения KASE (официальный список акционерного общества "Казахстанская фондовая биржа") о формировании индикатора KazPrime (индикатор KazPrime отражает среднее значение по ставкам размещения денег на казахстанском рынке межбанковских депозитов). Тарифы являются публичной информацией и размещены на интернет-ресурсах соответствующих финансовых организаций;</w:t>
      </w:r>
    </w:p>
    <w:p>
      <w:r>
        <w:t xml:space="preserve">Сt облиг – организация выпуска инфраструктурных облигаций (при необходимости их выпуска), согласно рыночным ценам на соответствующие услуги по результатам обследования рынка;</w:t>
      </w:r>
    </w:p>
    <w:p>
      <w:r>
        <w:t xml:space="preserve">Сt ком – платные банковские услуги и комиссия по банковским гарантиям, согласно рыночным ценам на услуги банковского гарантирования по результатам обследования рынка услуг банковского гарантирования;</w:t>
      </w:r>
    </w:p>
    <w:p>
      <w:r>
        <w:t xml:space="preserve">Сt лиц – получение лицензий, патентов, разрешений и документов, предусмотренных в соответствии с действующим законодательством, до начала эксплуатации объекта государственно-частного партнерства;</w:t>
      </w:r>
    </w:p>
    <w:p>
      <w:r>
        <w:t xml:space="preserve">Сt бюд – обязательные сборы и платежи, взимаемые уполномоченными государственными органами;</w:t>
      </w:r>
    </w:p>
    <w:p>
      <w:r>
        <w:t xml:space="preserve">Сt ауд – аудиторские проверки, согласно ценовым предложениям аудиторских компаний;</w:t>
      </w:r>
    </w:p>
    <w:p>
      <w:r>
        <w:t xml:space="preserve">Сt др – расходы, связанные с созданием объекта государственно-частного партнерства, в объеме, не превышающем 1 (одного) процента от суммы всех вышеперечисленных расходов на создание объекта государственно-частного партнерства.</w:t>
      </w:r>
    </w:p>
    <w:p>
      <w:pPr>
        <w:pStyle w:val="Heading2"/>
      </w:pPr>
      <w:r>
        <w:t xml:space="preserve">Пункт 8</w:t>
      </w:r>
    </w:p>
    <w:p>
      <w:r>
        <w:t xml:space="preserve">8. Ежегодный размер компенсации инвестиционных затрат не индексируется. Отдельные статьи инвестиционных затрат (за исключением расходов на налоги, расходов по обслуживанию займов) индексируются на среднее значение фактического уровня инфляции за последние пять лет.</w:t>
      </w:r>
    </w:p>
    <w:p>
      <w:r>
        <w:t xml:space="preserve">В сумму компенсации инвестиционных затрат не включаются суммы возмещения затрат частного инициатора на разработку проекта информационного листа конкурсной (аукционной) документации и проекта договора государственно-частного партнерства.</w:t>
      </w:r>
    </w:p>
    <w:p>
      <w:r>
        <w:t xml:space="preserve">Выплата компенсации инвестиционных затрат осуществляется после ввода объекта государственно-частного партнерства в эксплуатацию равными долями в течение срока, составляющего не менее 5 (пяти) лет, в соответствии с договором государственно-частного партнерства.</w:t>
      </w:r>
    </w:p>
    <w:p>
      <w:r>
        <w:t xml:space="preserve">При этом не допускается перенос сроков выплат компенсации инвестиционных затрат, установленных договором государственно-частного партнерства, на более ранние периоды, за исключением случаев досрочного ввода в эксплуатацию объекта государственно-частного партнерства, без сокращения общего срока выплаты компенсации инвестиционных затрат и с сохранением равномерности выплат компенсации инвестиционных затрат при соблюдении условий пункта 1 статьи 46 Закона.</w:t>
      </w:r>
    </w:p>
    <w:p>
      <w:pPr>
        <w:pStyle w:val="Heading2"/>
      </w:pPr>
      <w:r>
        <w:t xml:space="preserve">Параграф 2 Расчет предполагаемого размера операционных затрат</w:t>
      </w:r>
    </w:p>
    <w:p>
      <w:pPr>
        <w:pStyle w:val="Heading2"/>
      </w:pPr>
      <w:r>
        <w:t xml:space="preserve">Пункт 9</w:t>
      </w:r>
    </w:p>
    <w:p>
      <w:r>
        <w:t xml:space="preserve">9. При расчете предполагаемого размера операционных затрат по проекту государственно-частного партнерства учитываются следующие группы операционных затрат:</w:t>
      </w:r>
    </w:p>
    <w:p>
      <w:pPr>
        <w:pStyle w:val="Heading2"/>
      </w:pPr>
      <w:r>
        <w:t xml:space="preserve">Подпункт 1</w:t>
      </w:r>
    </w:p>
    <w:p>
      <w:r>
        <w:t xml:space="preserve">1) затраты на содержание и эксплуатацию, в том числе обслуживание инженерного и технологического оборудования объекта государственно-частного партнерства;</w:t>
      </w:r>
    </w:p>
    <w:p>
      <w:pPr>
        <w:pStyle w:val="Heading2"/>
      </w:pPr>
      <w:r>
        <w:t xml:space="preserve">Подпункт 2</w:t>
      </w:r>
    </w:p>
    <w:p>
      <w:r>
        <w:t xml:space="preserve">2) затраты на содержание зданий (сооружений) и территории объекта государственно-частного партнерства;</w:t>
      </w:r>
    </w:p>
    <w:p>
      <w:pPr>
        <w:pStyle w:val="Heading2"/>
      </w:pPr>
      <w:r>
        <w:t xml:space="preserve">Подпункт 3</w:t>
      </w:r>
    </w:p>
    <w:p>
      <w:r>
        <w:t xml:space="preserve">3) административные затраты (оплата труда административно-управленческого персонала; расходы по страхованию; текущие расходы субъекта государственно-частного партнерства (банковские услуги, услуги связи, охранные услуги);</w:t>
      </w:r>
    </w:p>
    <w:p>
      <w:pPr>
        <w:pStyle w:val="Heading2"/>
      </w:pPr>
      <w:r>
        <w:t xml:space="preserve">Подпункт 4</w:t>
      </w:r>
    </w:p>
    <w:p>
      <w:r>
        <w:t xml:space="preserve">4) расходы по налогам;</w:t>
      </w:r>
    </w:p>
    <w:p>
      <w:pPr>
        <w:pStyle w:val="Heading2"/>
      </w:pPr>
      <w:r>
        <w:t xml:space="preserve">Подпункт 5</w:t>
      </w:r>
    </w:p>
    <w:p>
      <w:r>
        <w:t xml:space="preserve">5) расходы по страхованию;</w:t>
      </w:r>
    </w:p>
    <w:p>
      <w:pPr>
        <w:pStyle w:val="Heading2"/>
      </w:pPr>
      <w:r>
        <w:t xml:space="preserve">Подпункт 6</w:t>
      </w:r>
    </w:p>
    <w:p>
      <w:r>
        <w:t xml:space="preserve">6) расходы по обслуживанию займов (начисляемые вознаграждения по займу);</w:t>
      </w:r>
    </w:p>
    <w:p>
      <w:pPr>
        <w:pStyle w:val="Heading2"/>
      </w:pPr>
      <w:r>
        <w:t xml:space="preserve">Подпункт 7</w:t>
      </w:r>
    </w:p>
    <w:p>
      <w:r>
        <w:t xml:space="preserve">7) прочие операционные затраты, в том числе: текущий ремонт; средний ремонт; материальные расходы (например, сырье необходимое для эксплуатации объекта государственно-частного партнерства, такие как топливо, запасные части оборудований, мелкий ремонт оборудования); натуральные нормы или материальные запасы, необходимые для функционирования объекта государственно-частного партнерства, такие отраслевые расходы, как: спецодежда, стоимость питания, на объектах государственно-частного партнерства, финансируемые из республиканского и местного бюджетов; необходимое инвентарное имущество на объектах государственно-частного партнерства; обучение для работы на уникальном оборудовании;</w:t>
      </w:r>
    </w:p>
    <w:p>
      <w:pPr>
        <w:pStyle w:val="Heading2"/>
      </w:pPr>
      <w:r>
        <w:t xml:space="preserve">Подпункт 8</w:t>
      </w:r>
    </w:p>
    <w:p>
      <w:r>
        <w:t xml:space="preserve">8) не указанные в настоящей главе статьи операционных затрат компенсируются в случае их идентификации в соответствии с международными стандартами финансовой отчетности.</w:t>
      </w:r>
    </w:p>
    <w:p>
      <w:r>
        <w:t xml:space="preserve">Компенсация операционных затрат по проекту государственно-частного партнерства не покрывает расходы на организацию финансирования и расходы на вознаграждение по займам, не связанным с созданием объекта государственно-частного партнерства.</w:t>
      </w:r>
    </w:p>
    <w:p>
      <w:pPr>
        <w:pStyle w:val="Heading2"/>
      </w:pPr>
      <w:r>
        <w:t xml:space="preserve">Пункт 10</w:t>
      </w:r>
    </w:p>
    <w:p>
      <w:r>
        <w:t xml:space="preserve">10. Компенсация операционных затрат по проекту государственно-частного партнерства представляет собой денежные выплаты за счет бюджетных средств, направленные на возмещение определенного объема операционных затрат, в соответствии с договором государственно-частного партнерства для достижения предельно допустимого размера внутренней нормы доходности, определенного согласно пункту 6 настоящей Методики.</w:t>
      </w:r>
    </w:p>
    <w:p>
      <w:pPr>
        <w:pStyle w:val="Heading2"/>
      </w:pPr>
      <w:r>
        <w:t xml:space="preserve">Пункт 11</w:t>
      </w:r>
    </w:p>
    <w:p>
      <w:r>
        <w:t xml:space="preserve">11. Ежегодный размер компенсации операционных затрат не индексируется. Отдельные статьи операционных затрат (за исключением расходов на налоги, расходов по обслуживанию займов) индексируются на среднее значение фактического уровня инфляции за последние пять лет.</w:t>
      </w:r>
    </w:p>
    <w:p>
      <w:pPr>
        <w:pStyle w:val="Heading2"/>
      </w:pPr>
      <w:r>
        <w:t xml:space="preserve">Глава 3 Расчет предполагаемых размеров мер государственной поддержки, источников возмещения затрат и получения доходов по проекту государственно-частного партнерства</w:t>
      </w:r>
    </w:p>
    <w:p>
      <w:pPr>
        <w:pStyle w:val="Heading2"/>
      </w:pPr>
      <w:r>
        <w:t xml:space="preserve">Параграф 1 Расчет предполагаемого размера платы за доступность</w:t>
      </w:r>
    </w:p>
    <w:p>
      <w:pPr>
        <w:pStyle w:val="Heading2"/>
      </w:pPr>
      <w:r>
        <w:t xml:space="preserve">Пункт 12</w:t>
      </w:r>
    </w:p>
    <w:p>
      <w:r>
        <w:t xml:space="preserve">12. Плата за доступность состоит из:</w:t>
      </w:r>
    </w:p>
    <w:p>
      <w:pPr>
        <w:pStyle w:val="Heading2"/>
      </w:pPr>
      <w:r>
        <w:t xml:space="preserve">Подпункт 1</w:t>
      </w:r>
    </w:p>
    <w:p>
      <w:r>
        <w:t xml:space="preserve">1) суммы компенсации операционных затрат;</w:t>
      </w:r>
    </w:p>
    <w:p>
      <w:pPr>
        <w:pStyle w:val="Heading2"/>
      </w:pPr>
      <w:r>
        <w:t xml:space="preserve">Подпункт 2</w:t>
      </w:r>
    </w:p>
    <w:p>
      <w:r>
        <w:t xml:space="preserve">2) суммы вознаграждения частному партнеру за обеспечение им качественных характеристик объекта государственно-частного партнерства, а также доступности объекта государственно-частного партнерства исходя из индивидуальных технико-экономических параметров объекта государственно-частного партнерства.</w:t>
      </w:r>
    </w:p>
    <w:p>
      <w:pPr>
        <w:pStyle w:val="Heading2"/>
      </w:pPr>
      <w:r>
        <w:t xml:space="preserve">Пункт 13</w:t>
      </w:r>
    </w:p>
    <w:p>
      <w:r>
        <w:t xml:space="preserve">13. На стадии планирования проекта государственно-частного партнерства предполагаемый размер платы за доступность определяется как сумма компенсации операционных затрат, определенная пунктами 9 и 10 настоящей Методики и сумма вознаграждения частному партнеру за обеспечение им качественных характеристик объекта государственно-частного партнерства, рассчитываемая в соответствии с пунктом 14 настоящей Методики.</w:t>
      </w:r>
    </w:p>
    <w:p>
      <w:pPr>
        <w:pStyle w:val="Heading2"/>
      </w:pPr>
      <w:r>
        <w:t xml:space="preserve">Пункт 14</w:t>
      </w:r>
    </w:p>
    <w:p>
      <w:r>
        <w:t xml:space="preserve">14. Максимальный размер вознаграждения частному партнеру за обеспечение им качественных характеристик объекта государственно-частного партнерства не должен превышать сумму денежных выплат, необходимую для достижения предельно допустимого размера внутренней нормы доходности (IRR) проекта, определяемого согласно пункту 6 настоящей Методики.</w:t>
      </w:r>
    </w:p>
    <w:p>
      <w:r>
        <w:t xml:space="preserve">Ежегодный размер вознаграждения частному партнеру за обеспечение им качественных характеристик объекта государственно-частного партнерства не индексируется.</w:t>
      </w:r>
    </w:p>
    <w:p>
      <w:pPr>
        <w:pStyle w:val="Heading2"/>
      </w:pPr>
      <w:r>
        <w:t xml:space="preserve">Пункт 15</w:t>
      </w:r>
    </w:p>
    <w:p>
      <w:r>
        <w:t xml:space="preserve">15. Ставка дисконтирования рассчитывается как средневзвешенная стоимость капитала (WACC – Weighted Average Cost of Capital) по следующей формуле:</w:t>
      </w:r>
    </w:p>
    <w:p>
      <w:r>
        <w:t xml:space="preserve">Re – стоимость собственного капитала;</w:t>
      </w:r>
    </w:p>
    <w:p>
      <w:r>
        <w:t xml:space="preserve">E/V – величина собственного капитала в совокупном вложенном капитале;</w:t>
      </w:r>
    </w:p>
    <w:p>
      <w:r>
        <w:t xml:space="preserve">Rd – стоимость заемного капитала;</w:t>
      </w:r>
    </w:p>
    <w:p>
      <w:r>
        <w:t xml:space="preserve">D/V – величина заемного капитала в совокупном вложенном капитале;</w:t>
      </w:r>
    </w:p>
    <w:p>
      <w:r>
        <w:t xml:space="preserve">T – ставка корпоративного подоходного налога.</w:t>
      </w:r>
    </w:p>
    <w:p>
      <w:pPr>
        <w:pStyle w:val="Heading2"/>
      </w:pPr>
      <w:r>
        <w:t xml:space="preserve">Пункт 16</w:t>
      </w:r>
    </w:p>
    <w:p>
      <w:r>
        <w:t xml:space="preserve">16. При расчете ставки дисконтирования стоимость собственного капитала частного партнера определяется на основе модели оценки капитальных активов (CAPM – Capital Asset Pricing Model) по следующей формуле:</w:t>
      </w:r>
    </w:p>
    <w:p>
      <w:r>
        <w:t xml:space="preserve">Re – стоимость собственного капитала;</w:t>
      </w:r>
    </w:p>
    <w:p>
      <w:r>
        <w:t xml:space="preserve">RF– номинальная безрисковая ставка;</w:t>
      </w:r>
    </w:p>
    <w:p>
      <w:r>
        <w:t xml:space="preserve">ßp – отраслевой коэффициент бета проекта;</w:t>
      </w:r>
    </w:p>
    <w:p>
      <w:r>
        <w:t xml:space="preserve">ERP – ожидаемая премия за систематический риск с учетом специфики страны.</w:t>
      </w:r>
    </w:p>
    <w:p>
      <w:r>
        <w:t xml:space="preserve">Номинальная безрисковая ставка (RF) определяется по следующей формуле:</w:t>
      </w:r>
    </w:p>
    <w:p>
      <w:r>
        <w:t xml:space="preserve">RF = GBY – CDS страны, (17), где:</w:t>
      </w:r>
    </w:p>
    <w:p>
      <w:r>
        <w:t xml:space="preserve">GBY – индикатор доходности по неиндексированным государственным ценным бумагам Министерства финансов Республики Казахстан со сроком более 5 (пяти) лет определяется согласно данным, размещенным на официальном интернет-ресурсе Казахстанской фондовой биржи (https://kase.kz/ru/stock_market/KZGB/KZGB_Y/);</w:t>
      </w:r>
    </w:p>
    <w:p>
      <w:r>
        <w:t xml:space="preserve">CDS страны – спред дефолта (риск) по облигациям страны, в валюте которой оцениваются денежные потоки рекомендуется определять на основе данных Асвата Дамодарана для Республики Казахстан (Country Risk Premiums) на последнюю отчетную дату.</w:t>
      </w:r>
    </w:p>
    <w:p>
      <w:r>
        <w:t xml:space="preserve">Отраслевой коэффициент бета для проекта государственно-частного партнерства (ßp) определяется по следующей формуле:</w:t>
      </w:r>
    </w:p>
    <w:p>
      <w:r>
        <w:t xml:space="preserve">ße – коэффициент бета для собственного капитала.</w:t>
      </w:r>
    </w:p>
    <w:p>
      <w:r>
        <w:t xml:space="preserve">Отраслевой коэффициент бета собственного капитала (ße) определяется по следующей формуле:</w:t>
      </w:r>
    </w:p>
    <w:p>
      <w:r>
        <w:t xml:space="preserve">ßa ср. – средний коэффициент бета для активов;</w:t>
      </w:r>
    </w:p>
    <w:p>
      <w:r>
        <w:t xml:space="preserve">D/V – величина заемного капитала в совокупном вложенном капитале;</w:t>
      </w:r>
    </w:p>
    <w:p>
      <w:r>
        <w:t xml:space="preserve">E/V – величина собственного капитала в совокупном вложенном капитале;</w:t>
      </w:r>
    </w:p>
    <w:p>
      <w:r>
        <w:t xml:space="preserve">T – ставка корпоративного подоходного налога.</w:t>
      </w:r>
    </w:p>
    <w:p>
      <w:r>
        <w:t xml:space="preserve">Средний коэффициент бета для активов рассчитывается относительно бета отраслей, в отношении которых реализуется проект государственно-частного партнерства, по следующей формуле:</w:t>
      </w:r>
    </w:p>
    <w:p>
      <w:r>
        <w:t xml:space="preserve">ßа – значение бета для активов по отраслям;</w:t>
      </w:r>
    </w:p>
    <w:p>
      <w:r>
        <w:t xml:space="preserve">k – доля отрасли (например, строительство, образование, здравоохранение, энергетика) в проекте определяется по следующей формуле:</w:t>
      </w:r>
    </w:p>
    <w:p>
      <w:r>
        <w:t xml:space="preserve">Cn – размер затрат соответствующей (-их) отрасли (-ей), в рамках которой (-ых) осуществляется деятельность по проекту государственно-частного партнерства согласно данным финансово-экономической модели проекта государственно-частного партнерства.</w:t>
      </w:r>
    </w:p>
    <w:p>
      <w:r>
        <w:t xml:space="preserve">Отраслевой коэффициент бета для активов (ßa) рекомендуется определять на основе данных по среднеотраслевой бете для развивающихся стран Асвата Дамодарана на последнюю отчетную дату.</w:t>
      </w:r>
    </w:p>
    <w:p>
      <w:pPr>
        <w:pStyle w:val="Heading2"/>
      </w:pPr>
      <w:r>
        <w:t xml:space="preserve">Пункт 17</w:t>
      </w:r>
    </w:p>
    <w:p>
      <w:r>
        <w:t xml:space="preserve">17. Ставка корпоративного подоходного налога определяется в номинальном выражении в соответствии с налоговым законодательством Республики Казахстан.</w:t>
      </w:r>
    </w:p>
    <w:p>
      <w:pPr>
        <w:pStyle w:val="Heading2"/>
      </w:pPr>
      <w:r>
        <w:t xml:space="preserve">Пункт 18</w:t>
      </w:r>
    </w:p>
    <w:p>
      <w:r>
        <w:t xml:space="preserve">18. Премию за систематический риск (ERP) с учетом страновой специфики (странового риска) рекомендуется определять на основе данных Асвата Дамодарана для Республики Казахстан (Country Risk Premiums) на последнюю дату обновления, но не позднее, чем за год, предшествующий началу планирования проекта государственно-частного партнерства.</w:t>
      </w:r>
    </w:p>
    <w:p>
      <w:pPr>
        <w:pStyle w:val="Heading2"/>
      </w:pPr>
      <w:r>
        <w:t xml:space="preserve">Пункт 19</w:t>
      </w:r>
    </w:p>
    <w:p>
      <w:r>
        <w:t xml:space="preserve">19. Ежегодный размер платы за доступность не индексируется.</w:t>
      </w:r>
    </w:p>
    <w:p>
      <w:pPr>
        <w:pStyle w:val="Heading2"/>
      </w:pPr>
      <w:r>
        <w:t xml:space="preserve">Параграф 2 Расчет предполагаемого размера вознаграждения за осуществление управления объектом государственно-частного партнерства, находящимся в государственной собственности</w:t>
      </w:r>
    </w:p>
    <w:p>
      <w:pPr>
        <w:pStyle w:val="Heading2"/>
      </w:pPr>
      <w:r>
        <w:t xml:space="preserve">Пункт 20</w:t>
      </w:r>
    </w:p>
    <w:p>
      <w:r>
        <w:t xml:space="preserve">20. Максимальный размер вознаграждения за осуществление управления объектом государственно-частного партнерства, находящимся в государственной собственности, не должен превышать сумму денежных выплат, необходимую для достижения предельно допустимого размера внутренней нормы доходности (IRR) проекта, определяемого согласно пункту 6 настоящей Методики.</w:t>
      </w:r>
    </w:p>
    <w:p>
      <w:pPr>
        <w:pStyle w:val="Heading2"/>
      </w:pPr>
      <w:r>
        <w:t xml:space="preserve">Пункт 21</w:t>
      </w:r>
    </w:p>
    <w:p>
      <w:r>
        <w:t xml:space="preserve">21. Ежегодный размер вознаграждения за осуществление управления объектом государственно-частного партнерства, находящимся в государственной собственности, не индексируется.</w:t>
      </w:r>
    </w:p>
    <w:p>
      <w:pPr>
        <w:pStyle w:val="Heading2"/>
      </w:pPr>
      <w:r>
        <w:t xml:space="preserve">Параграф 3 Расчет предполагаемого размера арендной платы</w:t>
      </w:r>
    </w:p>
    <w:p>
      <w:pPr>
        <w:pStyle w:val="Heading2"/>
      </w:pPr>
      <w:r>
        <w:t xml:space="preserve">Пункт 22</w:t>
      </w:r>
    </w:p>
    <w:p>
      <w:r>
        <w:t xml:space="preserve">22. Арендная плата применяется в договорах государственно-частного партнерства, предусматривающих имущественный наем объекта государственно-частного партнерства, находящегося в частной собственности, государственным партнером.</w:t>
      </w:r>
    </w:p>
    <w:p>
      <w:pPr>
        <w:pStyle w:val="Heading2"/>
      </w:pPr>
      <w:r>
        <w:t xml:space="preserve">Пункт 23</w:t>
      </w:r>
    </w:p>
    <w:p>
      <w:r>
        <w:t xml:space="preserve">23. Расчет предполагаемого размера арендной платы применяется для определения размера выплат государственным партнером частному партнеру в рамках договора государственно-частного партнерства.</w:t>
      </w:r>
    </w:p>
    <w:p>
      <w:pPr>
        <w:pStyle w:val="Heading2"/>
      </w:pPr>
      <w:r>
        <w:t xml:space="preserve">Пункт 24</w:t>
      </w:r>
    </w:p>
    <w:p>
      <w:r>
        <w:t xml:space="preserve">24. При определении предполагаемого размера арендной платы за основу принимаются параметры, предъявляемые государственным партнером к нанимаемому имуществу.</w:t>
      </w:r>
    </w:p>
    <w:p>
      <w:pPr>
        <w:pStyle w:val="Heading2"/>
      </w:pPr>
      <w:r>
        <w:t xml:space="preserve">Пункт 25</w:t>
      </w:r>
    </w:p>
    <w:p>
      <w:r>
        <w:t xml:space="preserve">25. Предполагаемый размер арендной платы рассчитывается для каждого года реализации проекта государственно-частного партнерства.</w:t>
      </w:r>
    </w:p>
    <w:p>
      <w:pPr>
        <w:pStyle w:val="Heading2"/>
      </w:pPr>
      <w:r>
        <w:t xml:space="preserve">Пункт 26</w:t>
      </w:r>
    </w:p>
    <w:p>
      <w:r>
        <w:t xml:space="preserve">26. Предполагаемый размер годовой ставки арендной платы при аренде помещений административно-офисного назначения составляет по следующейформуле:</w:t>
      </w:r>
    </w:p>
    <w:p>
      <w:r>
        <w:t xml:space="preserve">BRа – базовая ставка арендной платы при аренде административно-офисных помещений за 1 (один) квадратный метр, исходя из класса помещения в соответствии с приложением к настоящей Методике;</w:t>
      </w:r>
    </w:p>
    <w:p>
      <w:r>
        <w:t xml:space="preserve">S – арендуемая площадь для целей проекта;</w:t>
      </w:r>
    </w:p>
    <w:p>
      <w:r>
        <w:t xml:space="preserve">kси – коэффициент, учитывающий степень изношенности арендуемого оборудования.</w:t>
      </w:r>
    </w:p>
    <w:p>
      <w:r>
        <w:t xml:space="preserve">Размер базовой ставки определяется согласно данным статистики "Цены и индексы цен на аренду коммерческой недвижимости в Республике Казахстан", размещенной на официальном интернет-ресурсе Бюро национальной статистики Агентства по стратегическому планированию и реформам Республики Казахстан.</w:t>
      </w:r>
    </w:p>
    <w:p>
      <w:pPr>
        <w:pStyle w:val="Heading2"/>
      </w:pPr>
      <w:r>
        <w:t xml:space="preserve">Пункт 27</w:t>
      </w:r>
    </w:p>
    <w:p>
      <w:r>
        <w:t xml:space="preserve">27. Предполагаемый размер годовой ставки арендной платы при аренде помещений иного назначения составляет по следующей формуле:</w:t>
      </w:r>
    </w:p>
    <w:p>
      <w:r>
        <w:t xml:space="preserve">BRин – 1 месячный расчетный показатель для городов Астана, Алматы и Шымкент, 0,6 месячного расчетного показателя для села, поселка, сельского округа, района в городе, города, района, области, предусмотренных в республиканском бюджете на соответствующий год, за 1 квадратный метр, тенге в месяц;</w:t>
      </w:r>
    </w:p>
    <w:p>
      <w:r>
        <w:t xml:space="preserve">S – арендуемая площадь, квадратный метр;</w:t>
      </w:r>
    </w:p>
    <w:p>
      <w:r>
        <w:t xml:space="preserve">kск – коэффициент, учитывающий степень комфортности, для помещений со всеми инженерно-техническими устройствами (электрическая энергия, канализация, водоснабжение, отопление, телефонизация, интернет) – 1, при отсутствии каких-либо видов коммуникаций уменьшается на 0,1 за каждый вид;</w:t>
      </w:r>
    </w:p>
    <w:p>
      <w:r>
        <w:t xml:space="preserve">kси – коэффициент, учитывающий степень изношенности арендуемого оборудования, определяемый по следующей формуле:</w:t>
      </w:r>
    </w:p>
    <w:p>
      <w:r>
        <w:t xml:space="preserve">BSV – стоимость арендуемых основных средств по балансовой (остаточной) стоимости;</w:t>
      </w:r>
    </w:p>
    <w:p>
      <w:r>
        <w:t xml:space="preserve">OV – стоимость арендуемых основных средств по первоначальной стоимости.</w:t>
      </w:r>
    </w:p>
    <w:p>
      <w:r>
        <w:t xml:space="preserve">В проекте государственно-частного партнерства не допускается аренда оборудования со степенью изношенности более 50 (пятидесяти) процентов.</w:t>
      </w:r>
    </w:p>
    <w:p>
      <w:pPr>
        <w:pStyle w:val="Heading2"/>
      </w:pPr>
      <w:r>
        <w:t xml:space="preserve">Параграф 4 Расчет предполагаемого размера гарантии потребления</w:t>
      </w:r>
    </w:p>
    <w:p>
      <w:pPr>
        <w:pStyle w:val="Heading2"/>
      </w:pPr>
      <w:r>
        <w:t xml:space="preserve">Пункт 28</w:t>
      </w:r>
    </w:p>
    <w:p>
      <w:r>
        <w:t xml:space="preserve">28. Гарантия потребления государством определенного объема товаров, работ и услуг, производимых в ходе реализации проекта государственно-частного партнерства, предоставляется частному партнеру (off-take контракты), как мера государственной поддержки с обеспечением окупаемости вложенных инвестиций и достижимости внутренней нормы доходности (IRR) проекта в размере равном ставке дисконтирования + (плюс) 3 (три) процентных пункта.</w:t>
      </w:r>
    </w:p>
    <w:p>
      <w:pPr>
        <w:pStyle w:val="Heading2"/>
      </w:pPr>
      <w:r>
        <w:t xml:space="preserve">Пункт 29</w:t>
      </w:r>
    </w:p>
    <w:p>
      <w:r>
        <w:t xml:space="preserve">29. Гарантия потребления государством предоставляется в проектах, не требующих платы со стороны населения.</w:t>
      </w:r>
    </w:p>
    <w:p>
      <w:pPr>
        <w:pStyle w:val="Heading2"/>
      </w:pPr>
      <w:r>
        <w:t xml:space="preserve">Пункт 30</w:t>
      </w:r>
    </w:p>
    <w:p>
      <w:r>
        <w:t xml:space="preserve">30. Гарантия потребления государством не применяется в проектах, предусматривающих государственный заказ, выделяемый в разрезе отраслей (например, государственный образовательный заказ, гарантированный объем бесплатной медицинской помощи).</w:t>
      </w:r>
    </w:p>
    <w:p>
      <w:pPr>
        <w:pStyle w:val="Heading2"/>
      </w:pPr>
      <w:r>
        <w:t xml:space="preserve">Пункт 31</w:t>
      </w:r>
    </w:p>
    <w:p>
      <w:r>
        <w:t xml:space="preserve">31. Предполагаемый размер гарантии потребления государством определяется для каждого года реализации проекта как гарантированная сумма реализации фиксированного объема (100 (сто) процентов производственной мощности) по следующей формуле:</w:t>
      </w:r>
    </w:p>
    <w:p>
      <w:r>
        <w:t xml:space="preserve">pi – цена реализации товара/работы/услуги в i-м году реализации проекта;</w:t>
      </w:r>
    </w:p>
    <w:p>
      <w:r>
        <w:t xml:space="preserve">PC – производственная мощность проекта.</w:t>
      </w:r>
    </w:p>
    <w:p>
      <w:pPr>
        <w:pStyle w:val="Heading2"/>
      </w:pPr>
      <w:r>
        <w:t xml:space="preserve">Пункт 32</w:t>
      </w:r>
    </w:p>
    <w:p>
      <w:r>
        <w:t xml:space="preserve">32. Цена реализации товара/работы/услуги устанавливается отраслевым государственным органом.</w:t>
      </w:r>
    </w:p>
    <w:p>
      <w:pPr>
        <w:pStyle w:val="Heading2"/>
      </w:pPr>
      <w:r>
        <w:t xml:space="preserve">Параграф 5 Расчет предполагаемого размера мер государственной поддержки</w:t>
      </w:r>
    </w:p>
    <w:p>
      <w:pPr>
        <w:pStyle w:val="Heading2"/>
      </w:pPr>
      <w:r>
        <w:t xml:space="preserve">Пункт 33</w:t>
      </w:r>
    </w:p>
    <w:p>
      <w:r>
        <w:t xml:space="preserve">33. Оценка государственных натурных грантов осуществляется в соответствии с пунктом 4 статьи 288 Предпринимательского кодекса Республики Казахстан.</w:t>
      </w:r>
    </w:p>
    <w:p>
      <w:pPr>
        <w:pStyle w:val="Heading2"/>
      </w:pPr>
      <w:r>
        <w:t xml:space="preserve">Пункт 34</w:t>
      </w:r>
    </w:p>
    <w:p>
      <w:r>
        <w:t xml:space="preserve">34. Предполагаемый размер поручительства государства по инфраструктурным облигациям (при необходимости их выпуска) в рамках договоров государственно-частного партнерства рассчитывается как сумма основного долга по облигационному займу, обеспеченного поручительством, и вознаграждения по нему по наиболее высокой процентной ставке, прогнозируемой на период реализации проекта государственно-частного партнерства, начисленного за 1 (один) период начисления и 6 (шесть) месяцев:</w:t>
      </w:r>
    </w:p>
    <w:p>
      <w:r>
        <w:t xml:space="preserve">V = DP * (1 + r/p + 0.5 * r), (26), где:</w:t>
      </w:r>
    </w:p>
    <w:p>
      <w:r>
        <w:t xml:space="preserve">DP – сумма основного долга;</w:t>
      </w:r>
    </w:p>
    <w:p>
      <w:r>
        <w:t xml:space="preserve">r – процентная ставка, определяемая как максимальный уровень инфляции, прогнозируемый в финансово-экономической модели, + (плюс) фиксированная маржа, действующая на протяжении всего срока обращения облигаций;</w:t>
      </w:r>
    </w:p>
    <w:p>
      <w:r>
        <w:t xml:space="preserve">p – количество периодов начисления купонного вознаграждения в календарном году.</w:t>
      </w:r>
    </w:p>
    <w:p>
      <w:pPr>
        <w:pStyle w:val="Heading2"/>
      </w:pPr>
      <w:r>
        <w:t xml:space="preserve">Пункт 35</w:t>
      </w:r>
    </w:p>
    <w:p>
      <w:r>
        <w:t xml:space="preserve">35. Предполагаемый размер государственной гарантии по негосударственным займам рассчитывается как сумма основного долга по займу, обеспеченного государственной гарантией, и вознаграждения по нему по наиболее высокой процентной ставке, прогнозируемой на период реализации проекта государственно-частного партнерства, начисленного за 1 (один) период начисления и 1 (один) месяц, либо за период в соответствии с условиями договора:</w:t>
      </w:r>
    </w:p>
    <w:p>
      <w:r>
        <w:t xml:space="preserve">G = DP * (1 + r/p + r/12), (27), где:</w:t>
      </w:r>
    </w:p>
    <w:p>
      <w:r>
        <w:t xml:space="preserve">DP – сумма основного долга по займу, гарантируемому государством;</w:t>
      </w:r>
    </w:p>
    <w:p>
      <w:r>
        <w:t xml:space="preserve">r – наиболее высокая прогнозируемая на период реализации проекта государственно-частного партнерства годовая ставка вознаграждения по займу, гарантируемому государством, в соответствии с условиями договора о займе или конкурсной заявки. На этапе разработки конкурсной документации определяется как ставка EURIBOR + (плюс) 1 (один) процент (для займов в иностранной валюте), верхняя граница процентного коридора базовой ставки, установленной в соответствии со статьей 34 Закона Республики Казахстан "О Национальном Банке Республики Казахстан", + (плюс) 1 (один) процент (для займов в национальной валюте);</w:t>
      </w:r>
    </w:p>
    <w:p>
      <w:r>
        <w:t xml:space="preserve">p – количество периодов начисления вознаграждения по займу, гарантируемому государством, в календарном году.</w:t>
      </w:r>
    </w:p>
    <w:p>
      <w:pPr>
        <w:pStyle w:val="Heading2"/>
      </w:pPr>
      <w:r>
        <w:t xml:space="preserve">Пункт 36</w:t>
      </w:r>
    </w:p>
    <w:p>
      <w:r>
        <w:t xml:space="preserve">36. Предполагаемый размер софинансирования проекта государственно-частного партнерства равен совокупной величине расходов, производимых из государственного бюджета в течение инвестиционного периода, но не может превышать 30 (тридцати) процентов от размера инвестиций, производимых с целью создания объектов государственно-частного партнерства.</w:t>
      </w:r>
    </w:p>
    <w:p>
      <w:pPr>
        <w:pStyle w:val="Heading2"/>
      </w:pPr>
      <w:r>
        <w:t xml:space="preserve">Пункт 37</w:t>
      </w:r>
    </w:p>
    <w:p>
      <w:r>
        <w:t xml:space="preserve">37. Софинансирование проекта государственно-частного партнерства применяется при соответствии проекта государственно-частного партнерства нижеперечисленным критериям в совокупности:</w:t>
      </w:r>
    </w:p>
    <w:p>
      <w:pPr>
        <w:pStyle w:val="Heading2"/>
      </w:pPr>
      <w:r>
        <w:t xml:space="preserve">Подпункт 1</w:t>
      </w:r>
    </w:p>
    <w:p>
      <w:r>
        <w:t xml:space="preserve">1) проект государственно-частного партнерства инициирован центральным государственным органом либо местным исполнительным органом области, города республиканского значения и столицы в соответствии с компетенцией, установленной Законом;</w:t>
      </w:r>
    </w:p>
    <w:p>
      <w:pPr>
        <w:pStyle w:val="Heading2"/>
      </w:pPr>
      <w:r>
        <w:t xml:space="preserve">Подпункт 2</w:t>
      </w:r>
    </w:p>
    <w:p>
      <w:r>
        <w:t xml:space="preserve">2) стоимость создания объекта государственно-частного партнерства составляет не менее полуторамиллионного месячного расчетного показателя.</w:t>
      </w:r>
    </w:p>
    <w:p>
      <w:pPr>
        <w:pStyle w:val="Heading2"/>
      </w:pPr>
      <w:r>
        <w:t xml:space="preserve">Пункт 38</w:t>
      </w:r>
    </w:p>
    <w:p>
      <w:r>
        <w:t xml:space="preserve">38. Стоимость исключительных прав на объекты интеллектуальной собственности, принадлежащих государству является стоимостью, определенной согласно законодательству Республики Казахстан по вопросам интеллектуальной собственности и оценочной деятельности.</w:t>
      </w:r>
    </w:p>
    <w:p>
      <w:pPr>
        <w:pStyle w:val="Heading2"/>
      </w:pPr>
      <w:r>
        <w:t xml:space="preserve">Пункт 39</w:t>
      </w:r>
    </w:p>
    <w:p>
      <w:r>
        <w:t xml:space="preserve">39. Стоимость объекта государственно-частного партнерства определяется в соответствии с Международным стандартом финансовой отчетности (IAS) 16 "Основные средства".</w:t>
      </w:r>
    </w:p>
    <w:p>
      <w:r>
        <w:t xml:space="preserve">|  | Приложение к Методике определения стоимости создания и (или) реконструкции объекта государственно-частного партнерства |</w:t>
      </w:r>
    </w:p>
    <w:p>
      <w:r>
        <w:t xml:space="preserve">|---|---|</w:t>
      </w:r>
    </w:p>
    <w:p>
      <w:pPr>
        <w:pStyle w:val="Heading2"/>
      </w:pPr>
      <w:r>
        <w:t xml:space="preserve">Глава Параметры для определения базовой ставки при аренде административно-офисных помещений</w:t>
      </w:r>
    </w:p>
    <w:p>
      <w:r>
        <w:t xml:space="preserve">| Критерии | Офисы класса "А" | Офисы класса "В" | Офисы класса "С" | Офисы класса "D" |</w:t>
      </w:r>
    </w:p>
    <w:p>
      <w:r>
        <w:t xml:space="preserve">|---|---|---|---|---|</w:t>
      </w:r>
    </w:p>
    <w:p>
      <w:r>
        <w:t xml:space="preserve">| Назначение здания | Офисные помещения в специализированных офисных зданиях, реконструированные и переоборудованные административные здания с качественной отделкой. | Нежилые помещения в административно-офисных зданиях, здания иного назначения, приспособленные под офисы. | Помещения в жилых и нежилых зданиях, приспособленные для размещения офисов (первые этажи и подвалы жилых домов). |  |</w:t>
      </w:r>
    </w:p>
    <w:p>
      <w:r>
        <w:t xml:space="preserve">| Срок эксплуатации здания | Здания новой постройки или реконструированные | Более 3 лет эксплуатации, реконструированные здания иного назначения | Более 5 лет эксплуатации, реконструированные здания иного назначения |  |</w:t>
      </w:r>
    </w:p>
    <w:p>
      <w:r>
        <w:t xml:space="preserve">| Расположение | В деловых районах города, на главных транспортных магистралях и площадях, с удобным подъездом | Вдали от деловых районов города, от главных улиц, неудобный подъезд | Значительная удаленность от деловых районов города, центральных улиц, неудобный подъезд |  |</w:t>
      </w:r>
    </w:p>
    <w:p>
      <w:r>
        <w:t xml:space="preserve">| Инфраструктура и сервис | Хорошо развитая инфраструктура; оптико-волоконная связь и телекоммуникации; наличие конференц-залов, переговорных, центральной Reception, средств бытового обслуживания и отдыха | Развитая инфраструктура; оптико-волоконная связь и телекоммуникации; наличие конференц-залов, переговорных, центральной Reception, средств бытового обслуживания и отдыха | Недостаточная инфраструктура обслуживания бизнеса и отдыха |  |</w:t>
      </w:r>
    </w:p>
    <w:p>
      <w:r>
        <w:t xml:space="preserve">| Управление зданием | Профессиональное управление. Здание содержится в безупречном состоянии, имеет собственные службы безопасности, управления и обслуживания | Профессиональное управление. Здание содержится в безупречном состоянии | Круглосуточная охрана; хорошая служба эксплуатации; опытный арендодатель |  |</w:t>
      </w:r>
    </w:p>
    <w:p>
      <w:r>
        <w:t xml:space="preserve">|  | Приложение 10 к приказу Заместитель Премьер-Министра – Министр национальной экономики Республики Казахстан от 16 июня 2025 года № 52 |</w:t>
      </w:r>
    </w:p>
    <w:p>
      <w:r>
        <w:t xml:space="preserve">|---|---|</w:t>
      </w:r>
    </w:p>
    <w:p>
      <w:pPr>
        <w:pStyle w:val="Heading2"/>
      </w:pPr>
      <w:r>
        <w:t xml:space="preserve">Глава Методика оценки социально-экономической эффективности проектов государственно-частного партнерства</w:t>
      </w:r>
    </w:p>
    <w:p>
      <w:pPr>
        <w:pStyle w:val="Heading2"/>
      </w:pPr>
      <w:r>
        <w:t xml:space="preserve">Глава 1 Общие положения</w:t>
      </w:r>
    </w:p>
    <w:p>
      <w:pPr>
        <w:pStyle w:val="Heading2"/>
      </w:pPr>
      <w:r>
        <w:t xml:space="preserve">Пункт 1</w:t>
      </w:r>
    </w:p>
    <w:p>
      <w:r>
        <w:t xml:space="preserve">1. Методика оценки социально-экономической эффективности проектов государственно-частного партнерства (далее – Методика), разработана в соответствии с подпунктом 11-1) статьи 20 Закона Республики Казахстан "О государственно-частном партнерстве" (далее – Закон) и применяется для обеспечения соблюдения единых требований к оценке социально-экономической эффективности проектов государственно-частного партнерства.</w:t>
      </w:r>
    </w:p>
    <w:p>
      <w:pPr>
        <w:pStyle w:val="Heading2"/>
      </w:pPr>
      <w:r>
        <w:t xml:space="preserve">Пункт 2</w:t>
      </w:r>
    </w:p>
    <w:p>
      <w:r>
        <w:t xml:space="preserve">2. В настоящей Методике используются следующие основные понятия:</w:t>
      </w:r>
    </w:p>
    <w:p>
      <w:pPr>
        <w:pStyle w:val="Heading2"/>
      </w:pPr>
      <w:r>
        <w:t xml:space="preserve">Подпункт 1</w:t>
      </w:r>
    </w:p>
    <w:p>
      <w:r>
        <w:t xml:space="preserve">1) базовые социальные эффекты – изменения социального характера, свойственные всем проектам государственно-частного партнерства не зависимо отрасли реализации проекта государственно-частного партнерства;</w:t>
      </w:r>
    </w:p>
    <w:p>
      <w:pPr>
        <w:pStyle w:val="Heading2"/>
      </w:pPr>
      <w:r>
        <w:t xml:space="preserve">Подпункт 2</w:t>
      </w:r>
    </w:p>
    <w:p>
      <w:r>
        <w:t xml:space="preserve">2) базовые экономические эффекты – изменения экономического характера, свойственные всем проектам государственно-частного партнерства не зависимо отрасли реализации проекта государственно-частного партнерства;</w:t>
      </w:r>
    </w:p>
    <w:p>
      <w:pPr>
        <w:pStyle w:val="Heading2"/>
      </w:pPr>
      <w:r>
        <w:t xml:space="preserve">Подпункт 3</w:t>
      </w:r>
    </w:p>
    <w:p>
      <w:r>
        <w:t xml:space="preserve">3) отраслевые социальные эффекты – изменения социального характера, свойственные проектам государственно-частного партнерства, реализуемым в соответствующих отраслях экономики;</w:t>
      </w:r>
    </w:p>
    <w:p>
      <w:pPr>
        <w:pStyle w:val="Heading2"/>
      </w:pPr>
      <w:r>
        <w:t xml:space="preserve">Подпункт 4</w:t>
      </w:r>
    </w:p>
    <w:p>
      <w:r>
        <w:t xml:space="preserve">4) отраслевые экономические эффекты – изменения экономического характера, свойственные проектам государственно-частного партнерства, реализуемым в соответствующих отраслях экономики.</w:t>
      </w:r>
    </w:p>
    <w:p>
      <w:pPr>
        <w:pStyle w:val="Heading2"/>
      </w:pPr>
      <w:r>
        <w:t xml:space="preserve">Пункт 3</w:t>
      </w:r>
    </w:p>
    <w:p>
      <w:r>
        <w:t xml:space="preserve">3. Оценка социально-экономической эффективности проекта государственно-частного партнерства отражает социально-экономические выгоды и затраты от реализации проекта государственно-частного партнерства и включает следующие разделы:</w:t>
      </w:r>
    </w:p>
    <w:p>
      <w:pPr>
        <w:pStyle w:val="Heading2"/>
      </w:pPr>
      <w:r>
        <w:t xml:space="preserve">Подпункт 1</w:t>
      </w:r>
    </w:p>
    <w:p>
      <w:r>
        <w:t xml:space="preserve">1) анализ текущей социально-экономической ситуации в отрасли, регионе и Республике Казахстан и перспективы ее развития без учета проекта государственно-частного партнерства;</w:t>
      </w:r>
    </w:p>
    <w:p>
      <w:pPr>
        <w:pStyle w:val="Heading2"/>
      </w:pPr>
      <w:r>
        <w:t xml:space="preserve">Подпункт 2</w:t>
      </w:r>
    </w:p>
    <w:p>
      <w:r>
        <w:t xml:space="preserve">2) анализ текущей социально-экономической ситуации в отрасли, регионе и Республике Казахстан и перспективы ее развития в случае реализации проекта государственно-частного партнерства;</w:t>
      </w:r>
    </w:p>
    <w:p>
      <w:pPr>
        <w:pStyle w:val="Heading2"/>
      </w:pPr>
      <w:r>
        <w:t xml:space="preserve">Подпункт 3</w:t>
      </w:r>
    </w:p>
    <w:p>
      <w:r>
        <w:t xml:space="preserve">3) анализ влияния реализации проекта государственно-частного партнерства на развитие смежных отраслей, при необходимости включая влияние на развитие граничащих административно-территориальных единиц Республики Казахстан;</w:t>
      </w:r>
    </w:p>
    <w:p>
      <w:pPr>
        <w:pStyle w:val="Heading2"/>
      </w:pPr>
      <w:r>
        <w:t xml:space="preserve">Подпункт 4</w:t>
      </w:r>
    </w:p>
    <w:p>
      <w:r>
        <w:t xml:space="preserve">4) анализ влияния проекта государственно-частного партнерства на рост экспортного потенциала Республики Казахстан, импортозамещение и развитие инноваций;</w:t>
      </w:r>
    </w:p>
    <w:p>
      <w:pPr>
        <w:pStyle w:val="Heading2"/>
      </w:pPr>
      <w:r>
        <w:t xml:space="preserve">Подпункт 5</w:t>
      </w:r>
    </w:p>
    <w:p>
      <w:r>
        <w:t xml:space="preserve">5) анализ выгод и затрат по проекту государственно-частного партнерства;</w:t>
      </w:r>
    </w:p>
    <w:p>
      <w:pPr>
        <w:pStyle w:val="Heading2"/>
      </w:pPr>
      <w:r>
        <w:t xml:space="preserve">Подпункт 6</w:t>
      </w:r>
    </w:p>
    <w:p>
      <w:r>
        <w:t xml:space="preserve">6) анализ влияния проекта государственно-частного партнерства на окружающую среду;</w:t>
      </w:r>
    </w:p>
    <w:p>
      <w:pPr>
        <w:pStyle w:val="Heading2"/>
      </w:pPr>
      <w:r>
        <w:t xml:space="preserve">Подпункт 7</w:t>
      </w:r>
    </w:p>
    <w:p>
      <w:r>
        <w:t xml:space="preserve">7) расчет прямого, косвенного и совокупного социально-экономического эффекта;</w:t>
      </w:r>
    </w:p>
    <w:p>
      <w:pPr>
        <w:pStyle w:val="Heading2"/>
      </w:pPr>
      <w:r>
        <w:t xml:space="preserve">Подпункт 8</w:t>
      </w:r>
    </w:p>
    <w:p>
      <w:r>
        <w:t xml:space="preserve">8) расчет показателей экономической чистой приведенной стоимости (Economic Net Present Value – ENPV), экономической внутренней нормы доходности (Economic Internal Rate of Return – EIRR).</w:t>
      </w:r>
    </w:p>
    <w:p>
      <w:pPr>
        <w:pStyle w:val="Heading2"/>
      </w:pPr>
      <w:r>
        <w:t xml:space="preserve">Пункт 4</w:t>
      </w:r>
    </w:p>
    <w:p>
      <w:r>
        <w:t xml:space="preserve">4. Оценка социально-экономической эффективности проекта государственно-частного партнерства производится за период, охватывающий временной интервал с предполагаемого момента подписания договора государственно-частного партнерства до истечения срока действия договора государственно-частного партнерства.</w:t>
      </w:r>
    </w:p>
    <w:p>
      <w:pPr>
        <w:pStyle w:val="Heading2"/>
      </w:pPr>
      <w:r>
        <w:t xml:space="preserve">Пункт 5</w:t>
      </w:r>
    </w:p>
    <w:p>
      <w:r>
        <w:t xml:space="preserve">5. Расчет социально-экономических эффектов проекта государственно-частного партнерства производится с использованием данных финансово-экономической модели проекта государственно-частного партнерства.</w:t>
      </w:r>
    </w:p>
    <w:p>
      <w:pPr>
        <w:pStyle w:val="Heading2"/>
      </w:pPr>
      <w:r>
        <w:t xml:space="preserve">Пункт 6</w:t>
      </w:r>
    </w:p>
    <w:p>
      <w:r>
        <w:t xml:space="preserve">6. Примерный перечень социально-экономических эффектов проектов государственно-частного партнерства приведен в приложении 1 к настоящей Методике.</w:t>
      </w:r>
    </w:p>
    <w:p>
      <w:pPr>
        <w:pStyle w:val="Heading2"/>
      </w:pPr>
      <w:r>
        <w:t xml:space="preserve">Глава 2 Структура социально-экономической оценки проекта государственно-частного партнерства</w:t>
      </w:r>
    </w:p>
    <w:p>
      <w:pPr>
        <w:pStyle w:val="Heading2"/>
      </w:pPr>
      <w:r>
        <w:t xml:space="preserve">Пункт 7</w:t>
      </w:r>
    </w:p>
    <w:p>
      <w:r>
        <w:t xml:space="preserve">7. Анализ текущей социально-экономической ситуации в отрасли, регионе и Республике Казахстан и перспективы ее развития без учета проекта государственно-частного партнерства содержит:</w:t>
      </w:r>
    </w:p>
    <w:p>
      <w:pPr>
        <w:pStyle w:val="Heading2"/>
      </w:pPr>
      <w:r>
        <w:t xml:space="preserve">Подпункт 1</w:t>
      </w:r>
    </w:p>
    <w:p>
      <w:r>
        <w:t xml:space="preserve">1) анализ основных социально-экономических показателей (в том числе уровня доходов населения, уровня безработицы, занятости, смертности, рождаемости, валового внутреннего продукта, валового регионального продукта, инвестиционного климата) по имеющимся статистическим данным официальных источников за последние 5 (пять) лет;</w:t>
      </w:r>
    </w:p>
    <w:p>
      <w:pPr>
        <w:pStyle w:val="Heading2"/>
      </w:pPr>
      <w:r>
        <w:t xml:space="preserve">Подпункт 2</w:t>
      </w:r>
    </w:p>
    <w:p>
      <w:r>
        <w:t xml:space="preserve">2) анализ основных отраслевых (региональных) показателей (в том числе объема производства продукции (товара/услуги), доли отрасли (региона) в структуре внутреннего валового продукта, объема инвестиций в отрасль (регион), их тенденций в планируемом периоде) по имеющимся статистическим данным официальных источников за последние 5 (пять) лет.</w:t>
      </w:r>
    </w:p>
    <w:p>
      <w:pPr>
        <w:pStyle w:val="Heading2"/>
      </w:pPr>
      <w:r>
        <w:t xml:space="preserve">Пункт 8</w:t>
      </w:r>
    </w:p>
    <w:p>
      <w:r>
        <w:t xml:space="preserve">8. Анализ текущей социально-экономической ситуации в отрасли, регионе и Республике Казахстан и перспективы ее развития в случае реализации проекта государственно-частного партнерства содержит:</w:t>
      </w:r>
    </w:p>
    <w:p>
      <w:pPr>
        <w:pStyle w:val="Heading2"/>
      </w:pPr>
      <w:r>
        <w:t xml:space="preserve">Подпункт 1</w:t>
      </w:r>
    </w:p>
    <w:p>
      <w:r>
        <w:t xml:space="preserve">1) анализ изменения основных социально-экономических показателей (в том числе уровня доходов населения, уровня безработицы, занятости, смертности, рождаемости, валового внутреннего продукта, валового регионального продукта, инвестиционного климата) за период реализации проекта государственно-частного партнерства;</w:t>
      </w:r>
    </w:p>
    <w:p>
      <w:pPr>
        <w:pStyle w:val="Heading2"/>
      </w:pPr>
      <w:r>
        <w:t xml:space="preserve">Подпункт 2</w:t>
      </w:r>
    </w:p>
    <w:p>
      <w:r>
        <w:t xml:space="preserve">2) анализ изменения основных отраслевых (региональных) показателей (в том числе объема производства продукции (товара/услуги), доли отрасли (региона) в структуре внутреннего валового продукта, объема инвестиций в отрасль (регион), их тенденций в планируемом периоде) за период реализации проекта государственно-частного партнерства.</w:t>
      </w:r>
    </w:p>
    <w:p>
      <w:pPr>
        <w:pStyle w:val="Heading2"/>
      </w:pPr>
      <w:r>
        <w:t xml:space="preserve">Пункт 9</w:t>
      </w:r>
    </w:p>
    <w:p>
      <w:r>
        <w:t xml:space="preserve">9. Анализ влияния реализации проекта государственно-частного партнерства на развитие смежных отраслей, при необходимости включая влияние на развитие граничащих административно-территориальных единиц Республики Казахстан, содержит описание влияния проекта государственно-частного партнерства на другие виды деятельности в соответствии с общим классификатором видов экономической деятельности (ОКЭД).</w:t>
      </w:r>
    </w:p>
    <w:p>
      <w:pPr>
        <w:pStyle w:val="Heading2"/>
      </w:pPr>
      <w:r>
        <w:t xml:space="preserve">Пункт 10</w:t>
      </w:r>
    </w:p>
    <w:p>
      <w:r>
        <w:t xml:space="preserve">10. Анализ влияния реализации проекта государственно-частного партнерства на рост экспортного потенциала Республики Казахстан и импортозамещения, развитие инноваций содержит:</w:t>
      </w:r>
    </w:p>
    <w:p>
      <w:pPr>
        <w:pStyle w:val="Heading2"/>
      </w:pPr>
      <w:r>
        <w:t xml:space="preserve">Подпункт 1</w:t>
      </w:r>
    </w:p>
    <w:p>
      <w:r>
        <w:t xml:space="preserve">1) анализ благоприятного воздействия проекта государственно-частного партнерства на экспортный потенциал отрасли (региона) Республики Казахстан при реализации на международном рынке товаров, работ и услуг, производимых в рамках проекта государственно-частного партнерства;</w:t>
      </w:r>
    </w:p>
    <w:p>
      <w:pPr>
        <w:pStyle w:val="Heading2"/>
      </w:pPr>
      <w:r>
        <w:t xml:space="preserve">Подпункт 2</w:t>
      </w:r>
    </w:p>
    <w:p>
      <w:r>
        <w:t xml:space="preserve">2) анализ замещения, производимыми в рамках проекта государственно-частного партнерства товарами, работами и услугами их импортных аналогов;</w:t>
      </w:r>
    </w:p>
    <w:p>
      <w:pPr>
        <w:pStyle w:val="Heading2"/>
      </w:pPr>
      <w:r>
        <w:t xml:space="preserve">Подпункт 3</w:t>
      </w:r>
    </w:p>
    <w:p>
      <w:r>
        <w:t xml:space="preserve">3) анализ воздействия проекта государственно-частного партнерства на развитие инновационной деятельности, научно-технического потенциала в регионе и Республике Казахстан.</w:t>
      </w:r>
    </w:p>
    <w:p>
      <w:pPr>
        <w:pStyle w:val="Heading2"/>
      </w:pPr>
      <w:r>
        <w:t xml:space="preserve">Пункт 11</w:t>
      </w:r>
    </w:p>
    <w:p>
      <w:r>
        <w:t xml:space="preserve">11. Анализ выгод и затрат по проекту государственно-частного партнерства содержит:</w:t>
      </w:r>
    </w:p>
    <w:p>
      <w:pPr>
        <w:pStyle w:val="Heading2"/>
      </w:pPr>
      <w:r>
        <w:t xml:space="preserve">Подпункт 1</w:t>
      </w:r>
    </w:p>
    <w:p>
      <w:r>
        <w:t xml:space="preserve">1) анализ количественных показателей прямых и косвенных выгод, получателями которых являются субъекты государственно-частного партнерства, население, поставщики товаров, работ, услуг и третьи лица, прямо или косвенно связанные с реализацией проекта государственно-частного партнерства и (или) его результатами;</w:t>
      </w:r>
    </w:p>
    <w:p>
      <w:pPr>
        <w:pStyle w:val="Heading2"/>
      </w:pPr>
      <w:r>
        <w:t xml:space="preserve">Подпункт 2</w:t>
      </w:r>
    </w:p>
    <w:p>
      <w:r>
        <w:t xml:space="preserve">2) анализ количественных показателей прямых и косвенных затрат, производимых субъектами государственно-частного партнерства, населением, поставщиками товаров, работ, услуг и третьими лицами, прямо или косвенно связанных с реализацией проекта государственно-частного партнерства и (или) его результатами.</w:t>
      </w:r>
    </w:p>
    <w:p>
      <w:pPr>
        <w:pStyle w:val="Heading2"/>
      </w:pPr>
      <w:r>
        <w:t xml:space="preserve">Пункт 12</w:t>
      </w:r>
    </w:p>
    <w:p>
      <w:r>
        <w:t xml:space="preserve">12. Анализ влияния проекта государственно-частного партнерства на окружающую среду содержит описание положительных и (или) отрицательных эффектов от реализации проекта государственно-частного партнерства на окружающую среду (в том числе соответствие Экологическому кодексу Республики Казахстан, применимым международным и национальным стандартам; применение в проекте государственно-частного партнерства возобновляемых источников энергии, оборудования с высоким классом энергопотребления и наличие иных факторов, воздействующих на окружающую среду).</w:t>
      </w:r>
    </w:p>
    <w:p>
      <w:pPr>
        <w:pStyle w:val="Heading2"/>
      </w:pPr>
      <w:r>
        <w:t xml:space="preserve">Пункт 13</w:t>
      </w:r>
    </w:p>
    <w:p>
      <w:r>
        <w:t xml:space="preserve">13. Расчет косвенных выгод содержит:</w:t>
      </w:r>
    </w:p>
    <w:p>
      <w:pPr>
        <w:pStyle w:val="Heading2"/>
      </w:pPr>
      <w:r>
        <w:t xml:space="preserve">Подпункт 1</w:t>
      </w:r>
    </w:p>
    <w:p>
      <w:r>
        <w:t xml:space="preserve">1) расчет базовых социальных эффектов производится в соответствии с параграфом 1 главы 3 настоящей Методики;</w:t>
      </w:r>
    </w:p>
    <w:p>
      <w:pPr>
        <w:pStyle w:val="Heading2"/>
      </w:pPr>
      <w:r>
        <w:t xml:space="preserve">Подпункт 2</w:t>
      </w:r>
    </w:p>
    <w:p>
      <w:r>
        <w:t xml:space="preserve">2) расчет базовых экономических эффектов производится в соответствии с параграфом 2 главы 3 настоящей Методики;</w:t>
      </w:r>
    </w:p>
    <w:p>
      <w:pPr>
        <w:pStyle w:val="Heading2"/>
      </w:pPr>
      <w:r>
        <w:t xml:space="preserve">Подпункт 3</w:t>
      </w:r>
    </w:p>
    <w:p>
      <w:r>
        <w:t xml:space="preserve">3) расчет отраслевых социальных эффектов производится в соответствии с утвержденными отраслевыми рекомендациями, регламентирующими методологию расчета эффектов от реализации проекта в соответствующей отрасли и (или) другими применимыми методами с обоснованием расчетов;</w:t>
      </w:r>
    </w:p>
    <w:p>
      <w:pPr>
        <w:pStyle w:val="Heading2"/>
      </w:pPr>
      <w:r>
        <w:t xml:space="preserve">Подпункт 4</w:t>
      </w:r>
    </w:p>
    <w:p>
      <w:r>
        <w:t xml:space="preserve">4) расчет отраслевых экономических эффектов производится в соответствии с утвержденными отраслевыми рекомендациями, регламентирующими методологию расчета эффектов от реализации проекта в соответствующей отрасли и (или) другими применимыми методами с обоснованием расчетов.</w:t>
      </w:r>
    </w:p>
    <w:p>
      <w:r>
        <w:t xml:space="preserve">Косвенные затраты определяются как количественный показатель изменений, оказывающих негативное влияние на субъекты государственно-частного партнерства, население, поставщиков товаров, работ, услуг и третьих лиц, косвенно связанных с реализацией проекта государственно-частного партнерства и (или) его результатами.</w:t>
      </w:r>
    </w:p>
    <w:p>
      <w:pPr>
        <w:pStyle w:val="Heading2"/>
      </w:pPr>
      <w:r>
        <w:t xml:space="preserve">Пункт 14</w:t>
      </w:r>
    </w:p>
    <w:p>
      <w:r>
        <w:t xml:space="preserve">14. Расчет экономической чистой приведенной стоимости (ENPV), экономической внутренней нормы доходности (EIRR) производится в соответствии с главой 4 настоящей Методики.</w:t>
      </w:r>
    </w:p>
    <w:p>
      <w:pPr>
        <w:pStyle w:val="Heading2"/>
      </w:pPr>
      <w:r>
        <w:t xml:space="preserve">Пункт 15</w:t>
      </w:r>
    </w:p>
    <w:p>
      <w:r>
        <w:t xml:space="preserve">15. При оценке социально-экономической эффективности проекта государственно-частного партнерства в каждом из разделов, указанных в пункте 3 настоящей Методики, отражаются выводы по соответствующему разделу.</w:t>
      </w:r>
    </w:p>
    <w:p>
      <w:pPr>
        <w:pStyle w:val="Heading2"/>
      </w:pPr>
      <w:r>
        <w:t xml:space="preserve">Глава 3 Расчет базовых социальных и базовых экономических эффектов от реализации проекта государственно-частного партнерства</w:t>
      </w:r>
    </w:p>
    <w:p>
      <w:pPr>
        <w:pStyle w:val="Heading2"/>
      </w:pPr>
      <w:r>
        <w:t xml:space="preserve">Параграф 1 Расчет базовых социальных эффектов проекта государственно-частного партнерства</w:t>
      </w:r>
    </w:p>
    <w:p>
      <w:pPr>
        <w:pStyle w:val="Heading2"/>
      </w:pPr>
      <w:r>
        <w:t xml:space="preserve">Пункт 16</w:t>
      </w:r>
    </w:p>
    <w:p>
      <w:r>
        <w:t xml:space="preserve">16. Эффект от увеличения притока денежных средств во внебюджетные фонды рассчитывается как сумма притока денежных средств в виде уплаты частным партнером и его наемными сотрудниками в рамках проекта государственно-частного партнерства отчислений, направляемых на улучшение пенсионного, социального, обязательного медицинского обслуживания населения в период времени t:</w:t>
      </w:r>
    </w:p>
    <w:p>
      <w:r>
        <w:t xml:space="preserve">SEt бюдж = ∑Ft СО + ∑Ft ОСМС + ∑Ft ПФ, (1), где:</w:t>
      </w:r>
    </w:p>
    <w:p>
      <w:r>
        <w:t xml:space="preserve">SEt бюдж – эффект от увеличения притока денежных средств во внебюджетные фонды;</w:t>
      </w:r>
    </w:p>
    <w:p>
      <w:r>
        <w:t xml:space="preserve">Ft СО – социальные отчисления, подлежащие к уплате в бюджет, наемными сотрудниками частного партнера в период времени t;</w:t>
      </w:r>
    </w:p>
    <w:p>
      <w:r>
        <w:t xml:space="preserve">Ft ОСМС – выплаты по обязательному социальному медицинскому страхованию, подлежащие к уплате в бюджет частным партнером и его наемными сотрудниками в период времени t;</w:t>
      </w:r>
    </w:p>
    <w:p>
      <w:r>
        <w:t xml:space="preserve">Ft ПФ – пенсионные взносы, подлежащие к уплате в бюджет, наемными сотрудниками частного партнера в период времени t.</w:t>
      </w:r>
    </w:p>
    <w:p>
      <w:pPr>
        <w:pStyle w:val="Heading2"/>
      </w:pPr>
      <w:r>
        <w:t xml:space="preserve">Пункт 17</w:t>
      </w:r>
    </w:p>
    <w:p>
      <w:r>
        <w:t xml:space="preserve">17. Эффект от создания новых рабочих мест рассчитывается как сумма заработных плат работникам, привлекаемым для реализации проекта государственно-частного партнерства на инвестиционном этапе и на вновь созданные рабочие места для реализации проекта государственно-частного партнерства на эксплуатационном этапе, в период времени t:</w:t>
      </w:r>
    </w:p>
    <w:p>
      <w:r>
        <w:t xml:space="preserve">SEt раб = ∑EIt инв + ∑EIt эксп, (2), где:</w:t>
      </w:r>
    </w:p>
    <w:p>
      <w:r>
        <w:t xml:space="preserve">SEt раб – эффект от создания новых рабочих мест;</w:t>
      </w:r>
    </w:p>
    <w:p>
      <w:r>
        <w:t xml:space="preserve">EIt инв – планируемые к выплате заработные платы работникам, привлекаемым для реализации проекта государственно-частного партнерства на инвестиционном этапе, в период времени t;</w:t>
      </w:r>
    </w:p>
    <w:p>
      <w:r>
        <w:t xml:space="preserve">EIt эксп – планируемые к выплате заработные платы работникам, привлекаемым на вновь созданные рабочие места для реализации проекта государственно-частного партнерства на эксплуатационном этапе, в период времени t.</w:t>
      </w:r>
    </w:p>
    <w:p>
      <w:pPr>
        <w:pStyle w:val="Heading2"/>
      </w:pPr>
      <w:r>
        <w:t xml:space="preserve">Параграф 2 Расчет базовых экономических эффектов проекта государственно-частного партнерства</w:t>
      </w:r>
    </w:p>
    <w:p>
      <w:pPr>
        <w:pStyle w:val="Heading2"/>
      </w:pPr>
      <w:r>
        <w:t xml:space="preserve">Пункт 18</w:t>
      </w:r>
    </w:p>
    <w:p>
      <w:r>
        <w:t xml:space="preserve">18. Эффект от увеличения притока денежных средств в государственный бюджет рассчитывается как сумма притока денежных средств в виде уплаты частным партнером и его наемными сотрудниками в рамках проекта государственно-частного партнерства налогов, пошлин, сборов и прочих платежей, направляемых в государственный бюджет в период времени t:</w:t>
      </w:r>
    </w:p>
    <w:p>
      <w:r>
        <w:t xml:space="preserve">EEt бюдж = ∑Tt КПН + ∑Tt НДС + ∑Tt ИПН +∑Tt СН + ∑Tt пр, (3), где:</w:t>
      </w:r>
    </w:p>
    <w:p>
      <w:r>
        <w:t xml:space="preserve">EEt бюдж – эффект от увеличения притока денежных средств в государственный бюджет;</w:t>
      </w:r>
    </w:p>
    <w:p>
      <w:r>
        <w:t xml:space="preserve">Tt КПН – выплаты корпоративного подоходного налога, подлежащие к уплате в бюджет частным партнером, в период времени t;</w:t>
      </w:r>
    </w:p>
    <w:p>
      <w:r>
        <w:t xml:space="preserve">Tt НДС – выплаты налога на добавленную стоимость, подлежащие к уплате в бюджет частным партнером, в период времени t;</w:t>
      </w:r>
    </w:p>
    <w:p>
      <w:r>
        <w:t xml:space="preserve">Tt ИПН – выплаты индивидуального подоходного налога, подлежащие к уплате в бюджет наемными сотрудниками частного партнера, в период времени t;</w:t>
      </w:r>
    </w:p>
    <w:p>
      <w:r>
        <w:t xml:space="preserve">Tt СН – выплаты социального налога, подлежащие к уплате в бюджет частным партнером, в период времени t;</w:t>
      </w:r>
    </w:p>
    <w:p>
      <w:r>
        <w:t xml:space="preserve">Tt пр – прочие налоги, пошлины, сборы и платежи, подлежащие к уплате в бюджет частным партнером, в период времени t.</w:t>
      </w:r>
    </w:p>
    <w:p>
      <w:pPr>
        <w:pStyle w:val="Heading2"/>
      </w:pPr>
      <w:r>
        <w:t xml:space="preserve">Пункт 19</w:t>
      </w:r>
    </w:p>
    <w:p>
      <w:r>
        <w:t xml:space="preserve">19. Эффект от взаимодействия с поставщиками товаров, работ и услуг казахстанского происхождения рассчитывается как сумма поступлений поставщикам за товары, работы и услуги казахстанского происхождения, закупаемые частным партнером для реализации проекта государственно-частного партнерства в период времени t:</w:t>
      </w:r>
    </w:p>
    <w:p>
      <w:r>
        <w:t xml:space="preserve">EEt кз = ∑Int тов + ∑Int раб + ∑Int усл, (4), где:</w:t>
      </w:r>
    </w:p>
    <w:p>
      <w:r>
        <w:t xml:space="preserve">EEt кз – эффект от взаимодействия с поставщиками товаров, работ и услуг казахстанского происхождения;</w:t>
      </w:r>
    </w:p>
    <w:p>
      <w:r>
        <w:t xml:space="preserve">Int тов – поступления поставщикам за товары казахстанского происхождения, закупаемые частным партнером для реализации проекта государственно-частного партнерства в период времени t;</w:t>
      </w:r>
    </w:p>
    <w:p>
      <w:r>
        <w:t xml:space="preserve">Int раб – поступления поставщикам за работы казахстанского происхождения, закупаемые частным партнером для реализации проекта государственно-частного партнерства в период времени t;</w:t>
      </w:r>
    </w:p>
    <w:p>
      <w:r>
        <w:t xml:space="preserve">Int усл -– поступления поставщикам за услуги казахстанского происхождения, закупаемые частным партнером для реализации проекта государственно-частного партнерства в период времени t.</w:t>
      </w:r>
    </w:p>
    <w:p>
      <w:pPr>
        <w:pStyle w:val="Heading2"/>
      </w:pPr>
      <w:r>
        <w:t xml:space="preserve">Пункт 20</w:t>
      </w:r>
    </w:p>
    <w:p>
      <w:r>
        <w:t xml:space="preserve">20. Эффект от взаимодействия с казахстанскими финансовыми институтами рассчитывается как сумма начисляемых вознаграждений по привлекаемым займам, привлеченным частным партнером для реализации проекта государственно-частного партнерства, в период времени t:</w:t>
      </w:r>
    </w:p>
    <w:p>
      <w:r>
        <w:t xml:space="preserve">EEt фин = ∑Int фин, (5), где:</w:t>
      </w:r>
    </w:p>
    <w:p>
      <w:r>
        <w:t xml:space="preserve">EEt фин – эффект от взаимодействия с казахстанскими финансовыми институтами;</w:t>
      </w:r>
    </w:p>
    <w:p>
      <w:r>
        <w:t xml:space="preserve">Int фин – начисляемые казахстанскими финансовыми институтами вознаграждения по привлекаемым займам, привлеченным для реализации проекта государственно-частного партнерства, в период времени t.</w:t>
      </w:r>
    </w:p>
    <w:p>
      <w:pPr>
        <w:pStyle w:val="Heading2"/>
      </w:pPr>
      <w:r>
        <w:t xml:space="preserve">Пункт 21</w:t>
      </w:r>
    </w:p>
    <w:p>
      <w:r>
        <w:t xml:space="preserve">21. Эффект от прямых иностранных инвестиций рассчитывается как сумма прямых иностранных инвестиций, привлекаемых для реализации проекта государственно-частного партнерства, в период времени t:</w:t>
      </w:r>
    </w:p>
    <w:p>
      <w:r>
        <w:t xml:space="preserve">EEt пии = ∑It пии, (6), где:</w:t>
      </w:r>
    </w:p>
    <w:p>
      <w:r>
        <w:t xml:space="preserve">EEt пии – эффект от прямых иностранных инвестиций рассчитывается как сумма прямых иностранных инвестиций;</w:t>
      </w:r>
    </w:p>
    <w:p>
      <w:r>
        <w:t xml:space="preserve">It пии – прямые иностранные инвестиции, привлекаемые для реализации проекта государственно-частного партнерства, в период времени t.</w:t>
      </w:r>
    </w:p>
    <w:p>
      <w:pPr>
        <w:pStyle w:val="Heading2"/>
      </w:pPr>
      <w:r>
        <w:t xml:space="preserve">Глава 4 Расчет показателей экономической чистой приведенной стоимости (Economic Net Present Value – ENPV) и экономической внутренней нормы доходности (Economic Internal Rate of Return – EIRR)</w:t>
      </w:r>
    </w:p>
    <w:p>
      <w:pPr>
        <w:pStyle w:val="Heading2"/>
      </w:pPr>
      <w:r>
        <w:t xml:space="preserve">Пункт 22</w:t>
      </w:r>
    </w:p>
    <w:p>
      <w:r>
        <w:t xml:space="preserve">22. Социальная экономическая модель проекта государственно-частного партнерства для расчета показателей экономической чистой приведенной стоимости (Economic net present value – ENPV), экономической внутренней нормы доходности (Economic Internal Rate of Return – EIRR) (показатели чистых общественных выгод) рассчитывается по форме согласно приложению 2 к настоящей Методике.</w:t>
      </w:r>
    </w:p>
    <w:p>
      <w:r>
        <w:t xml:space="preserve">Расчет социально-экономической модели проекта государственно-частного партнерства производится в программе Excel c раскрывающимися формулами.</w:t>
      </w:r>
    </w:p>
    <w:p>
      <w:pPr>
        <w:pStyle w:val="Heading2"/>
      </w:pPr>
      <w:r>
        <w:t xml:space="preserve">Пункт 23</w:t>
      </w:r>
    </w:p>
    <w:p>
      <w:r>
        <w:t xml:space="preserve">23. За ставку дисконтирования принимается средневзвешенная стоимость капитала (WACC – Weighted Average Cost of Capital) равная ставке дисконтирования в финансово-экономической модели проекта государственно-частного партнерства.</w:t>
      </w:r>
    </w:p>
    <w:p>
      <w:pPr>
        <w:pStyle w:val="Heading2"/>
      </w:pPr>
      <w:r>
        <w:t xml:space="preserve">Пункт 24</w:t>
      </w:r>
    </w:p>
    <w:p>
      <w:r>
        <w:t xml:space="preserve">24. Экономическая чистая приведенная стоимость (ENPV) рассчитывается как сумма дисконтированных значений социально-экономических денежных потоков, приведенных к текущему моменту времени.</w:t>
      </w:r>
    </w:p>
    <w:p>
      <w:pPr>
        <w:pStyle w:val="Heading2"/>
      </w:pPr>
      <w:r>
        <w:t xml:space="preserve">Пункт 25</w:t>
      </w:r>
    </w:p>
    <w:p>
      <w:r>
        <w:t xml:space="preserve">25. Экономическая внутренняя норма доходности (EIRR) рассчитывается как процентная ставка, при которой уравнивается приведенная стоимость будущих денежных поступлений и стоимость исходных инвестиций.</w:t>
      </w:r>
    </w:p>
    <w:p>
      <w:pPr>
        <w:pStyle w:val="Heading2"/>
      </w:pPr>
      <w:r>
        <w:t xml:space="preserve">Пункт 26</w:t>
      </w:r>
    </w:p>
    <w:p>
      <w:r>
        <w:t xml:space="preserve">26. Социально-экономическая эффективность проекта государственно-частного партнерства считается достаточной при условии превышения показателя экономической внутренней нормы доходности (EIRR) на 1 (один) и более процентных пунктов показателя внутренней нормы доходности (IRR) проекта согласно финансово-экономической модели проекта государственно-частного партнерства.</w:t>
      </w:r>
    </w:p>
    <w:p>
      <w:r>
        <w:t xml:space="preserve">|  | Приложение 1 к Методике оценки социально-экономической эффективности проектов государственно-частного партнерства |</w:t>
      </w:r>
    </w:p>
    <w:p>
      <w:r>
        <w:t xml:space="preserve">|---|---|</w:t>
      </w:r>
    </w:p>
    <w:p>
      <w:r>
        <w:t xml:space="preserve">|  | Форма |</w:t>
      </w:r>
    </w:p>
    <w:p>
      <w:r>
        <w:t xml:space="preserve">|  | Форма |</w:t>
      </w:r>
    </w:p>
    <w:p>
      <w:pPr>
        <w:pStyle w:val="Heading2"/>
      </w:pPr>
      <w:r>
        <w:t xml:space="preserve">Глава Примерный перечень социально-экономических эффектов проектов государственно-частного партнерства</w:t>
      </w:r>
    </w:p>
    <w:p>
      <w:pPr>
        <w:pStyle w:val="Heading2"/>
      </w:pPr>
      <w:r>
        <w:t xml:space="preserve">Текст</w:t>
      </w:r>
    </w:p>
    <w:p>
      <w:r>
        <w:t xml:space="preserve">Сноска. Приложение 1 в редакции приказа Заместителя Премьер-Министра - Министра национальной экономики РК от 31.07.2025</w:t>
      </w:r>
    </w:p>
    <w:p>
      <w:r>
        <w:t xml:space="preserve">| Базовые социальные эффекты |  |</w:t>
      </w:r>
    </w:p>
    <w:p>
      <w:r>
        <w:t xml:space="preserve">|---|---|</w:t>
      </w:r>
    </w:p>
    <w:p>
      <w:r>
        <w:t xml:space="preserve">| для проектов государственно-частного партнерства (далее – государственно-частного партнерства) всех отраслей | эффект от увеличения притока денежных средств во внебюджетные фонды |</w:t>
      </w:r>
    </w:p>
    <w:p>
      <w:r>
        <w:t xml:space="preserve">| эффект от создания новых рабочих мест |  |</w:t>
      </w:r>
    </w:p>
    <w:p>
      <w:r>
        <w:t xml:space="preserve">| Отраслевые социальные эффекты |  |</w:t>
      </w:r>
    </w:p>
    <w:p>
      <w:r>
        <w:t xml:space="preserve">| для проектов государственно-частного партнерства в сфере здравоохранения и социальных услуг | эффект от повышения уровня обеспеченности населения медицинскими и социальными услугами |</w:t>
      </w:r>
    </w:p>
    <w:p>
      <w:r>
        <w:t xml:space="preserve">| эффект от повышения качества оказываемых медицинских и социальных услуг |  |</w:t>
      </w:r>
    </w:p>
    <w:p>
      <w:r>
        <w:t xml:space="preserve">| эффект от ускоренного выздоровления пациентов |  |</w:t>
      </w:r>
    </w:p>
    <w:p>
      <w:r>
        <w:t xml:space="preserve">| эффект от снижения показателя смертности |  |</w:t>
      </w:r>
    </w:p>
    <w:p>
      <w:r>
        <w:t xml:space="preserve">| эффект от увеличения продолжительности жизни населения |  |</w:t>
      </w:r>
    </w:p>
    <w:p>
      <w:r>
        <w:t xml:space="preserve">| эффект от увеличения притока иностранных туристов в регион (страну) в целях получения медицинских или социальных услуг |  |</w:t>
      </w:r>
    </w:p>
    <w:p>
      <w:r>
        <w:t xml:space="preserve">| для проектов государственно-частного партнерства в сфере образования | эффект от повышения уровня обеспеченности населения образовательными услугами |</w:t>
      </w:r>
    </w:p>
    <w:p>
      <w:r>
        <w:t xml:space="preserve">| эффект от повышения качества образования |  |</w:t>
      </w:r>
    </w:p>
    <w:p>
      <w:r>
        <w:t xml:space="preserve">| эффект от увеличения количества грантов, получаемых скими учениками |  |</w:t>
      </w:r>
    </w:p>
    <w:p>
      <w:r>
        <w:t xml:space="preserve">| эффект от увеличения уровня благосостояния населения |  |</w:t>
      </w:r>
    </w:p>
    <w:p>
      <w:r>
        <w:t xml:space="preserve">| эффект от снижения уровня преступности |  |</w:t>
      </w:r>
    </w:p>
    <w:p>
      <w:r>
        <w:t xml:space="preserve">| для проектов государственно-частного партнерства в сфере энергетики и жилищно-коммунального хозяйства | эффект от повышения уровня обеспеченности региона (страны) инженерно-коммуникационной инфраструктурой |</w:t>
      </w:r>
    </w:p>
    <w:p>
      <w:r>
        <w:t xml:space="preserve">| эффект от уровня удовлетворенности населения услугами жилищно-коммунального хозяйства |  |</w:t>
      </w:r>
    </w:p>
    <w:p>
      <w:r>
        <w:t xml:space="preserve">| для проектов государственно-частного партнерства в сфере благоустройства | эффект от озеленения городских территорий |</w:t>
      </w:r>
    </w:p>
    <w:p>
      <w:r>
        <w:t xml:space="preserve">| эффект от снижения выбросов вредных веществ в атмосферу |  |</w:t>
      </w:r>
    </w:p>
    <w:p>
      <w:r>
        <w:t xml:space="preserve">| для проектов государственно-частного партнерства в сфере культуры и спорта | эффект от повышения уровня обеспеченности населения объектами спорта и культуры |</w:t>
      </w:r>
    </w:p>
    <w:p>
      <w:r>
        <w:t xml:space="preserve">| эффект от улучшения состояния здоровья населения |  |</w:t>
      </w:r>
    </w:p>
    <w:p>
      <w:r>
        <w:t xml:space="preserve">| эффект от повышения интереса населения к здоровому образу жизни |  |</w:t>
      </w:r>
    </w:p>
    <w:p>
      <w:r>
        <w:t xml:space="preserve">| эффект от повышения туристической привлекательности региона (страны) |  |</w:t>
      </w:r>
    </w:p>
    <w:p>
      <w:r>
        <w:t xml:space="preserve">| для проектов государственно-частного партнерства в сфере безопасности | эффект от повышения уровня безопасности |</w:t>
      </w:r>
    </w:p>
    <w:p>
      <w:r>
        <w:t xml:space="preserve">| эффект от снижения уровня преступности |  |</w:t>
      </w:r>
    </w:p>
    <w:p>
      <w:r>
        <w:t xml:space="preserve">| эффект от сокращения тяжести и последствий дорожно-транспортных происшествий |  |</w:t>
      </w:r>
    </w:p>
    <w:p>
      <w:r>
        <w:t xml:space="preserve">| для проектов государственно-частного партнерства в сфере цифровизации | эффект от внедрения новых инновационных технологий |</w:t>
      </w:r>
    </w:p>
    <w:p>
      <w:r>
        <w:t xml:space="preserve">| эффект от развития научного потенциала региона, страны |  |</w:t>
      </w:r>
    </w:p>
    <w:p>
      <w:r>
        <w:t xml:space="preserve">| эффект от автоматизации процессов, в том числе повышения качества и скорости предоставления услуг населению, снижению коррупции |  |</w:t>
      </w:r>
    </w:p>
    <w:p>
      <w:r>
        <w:t xml:space="preserve">| для проектов государственно-частного партнерства в сфере транспорта | эффект от повышения уровня обеспеченности населения общественным транспортом |</w:t>
      </w:r>
    </w:p>
    <w:p>
      <w:r>
        <w:t xml:space="preserve">| эффект от сокращения времени в пути пассажиров транспорта |  |</w:t>
      </w:r>
    </w:p>
    <w:p>
      <w:r>
        <w:t xml:space="preserve">| эффект от уровня удовлетворенности населения общественным транспортом |  |</w:t>
      </w:r>
    </w:p>
    <w:p>
      <w:r>
        <w:t xml:space="preserve">| эффект от уровня удовлетворенности пользователей автомобильных дорог |  |</w:t>
      </w:r>
    </w:p>
    <w:p>
      <w:r>
        <w:t xml:space="preserve">| эффект от снижения количества дорожно-транспортных происшествий, связанных с дорожным покрытием |  |</w:t>
      </w:r>
    </w:p>
    <w:p>
      <w:r>
        <w:t xml:space="preserve">| для проектов государственно-частного партнерства в сфере туризма | эффект от увеличения притока иностранных туристов в регион (страну) |</w:t>
      </w:r>
    </w:p>
    <w:p>
      <w:r>
        <w:t xml:space="preserve">| эффект от увеличения внутреннего туристического потока |  |</w:t>
      </w:r>
    </w:p>
    <w:p>
      <w:r>
        <w:t xml:space="preserve">| эффект от улучшения жилищных условий населения региона (страны) |  |</w:t>
      </w:r>
    </w:p>
    <w:p>
      <w:r>
        <w:t xml:space="preserve">| эффект от улучшения условий работы наемных сотрудников |  |</w:t>
      </w:r>
    </w:p>
    <w:p>
      <w:r>
        <w:t xml:space="preserve">| эффект "гудвилл" (деловая репутация) |  |</w:t>
      </w:r>
    </w:p>
    <w:p>
      <w:r>
        <w:t xml:space="preserve">|  | иные эффекты |</w:t>
      </w:r>
    </w:p>
    <w:p>
      <w:r>
        <w:t xml:space="preserve">| Базовые экономические эффекты |  |</w:t>
      </w:r>
    </w:p>
    <w:p>
      <w:r>
        <w:t xml:space="preserve">| для проектов государственно-частного партнерства всех отраслей | эффект от увеличения притока денежных средств в государственный бюджет |</w:t>
      </w:r>
    </w:p>
    <w:p>
      <w:r>
        <w:t xml:space="preserve">| эффект от взаимодействия с поставщиками товаров, работ и услуг казахстанского происхождения |  |</w:t>
      </w:r>
    </w:p>
    <w:p>
      <w:r>
        <w:t xml:space="preserve">| эффект от взаимодействия с казахстанскими финансовыми институтами |  |</w:t>
      </w:r>
    </w:p>
    <w:p>
      <w:r>
        <w:t xml:space="preserve">| эффект от прямых иностранных инвестиций |  |</w:t>
      </w:r>
    </w:p>
    <w:p>
      <w:r>
        <w:t xml:space="preserve">| Отраслевые экономические эффекты |  |</w:t>
      </w:r>
    </w:p>
    <w:p>
      <w:r>
        <w:t xml:space="preserve">| для проектов государственно-частного партнерства разных отраслей | эффект от экономии бюджетных средств |</w:t>
      </w:r>
    </w:p>
    <w:p>
      <w:r>
        <w:t xml:space="preserve">| эффект от экономии средств населения региона (страны) |  |</w:t>
      </w:r>
    </w:p>
    <w:p>
      <w:r>
        <w:t xml:space="preserve">| эффект от привлечения дополнительных инвестиций в отрасль |  |</w:t>
      </w:r>
    </w:p>
    <w:p>
      <w:r>
        <w:t xml:space="preserve">| эффект от увеличения доходов населения региона (страны) |  |</w:t>
      </w:r>
    </w:p>
    <w:p>
      <w:r>
        <w:t xml:space="preserve">| эффект от увеличения экспорта |  |</w:t>
      </w:r>
    </w:p>
    <w:p>
      <w:r>
        <w:t xml:space="preserve">| эффект от внедрения новых инновационных технологий |  |</w:t>
      </w:r>
    </w:p>
    <w:p>
      <w:r>
        <w:t xml:space="preserve">| эффект от импортозамещения |  |</w:t>
      </w:r>
    </w:p>
    <w:p>
      <w:r>
        <w:t xml:space="preserve">|  | иные эффекты |</w:t>
      </w:r>
    </w:p>
    <w:p>
      <w:r>
        <w:t xml:space="preserve">|  | Приложение 2 к Методике оценки социально-экономической эффективности проектов государственно-частного партнерства |</w:t>
      </w:r>
    </w:p>
    <w:p>
      <w:r>
        <w:t xml:space="preserve">|---|---|</w:t>
      </w:r>
    </w:p>
    <w:p>
      <w:r>
        <w:t xml:space="preserve">|  | Форма |</w:t>
      </w:r>
    </w:p>
    <w:p>
      <w:r>
        <w:t xml:space="preserve">|  | Форма |</w:t>
      </w:r>
    </w:p>
    <w:p>
      <w:pPr>
        <w:pStyle w:val="Heading2"/>
      </w:pPr>
      <w:r>
        <w:t xml:space="preserve">Глава Социально-экономическая модель проекта государственно-частного партнерства для расчета показателей экономической чистой приведенной стоимости (Economic net present value – ENPV), экономической внутренней нормы доходности (Economic Internal Rate of Return – EIRR) (показатели чистых общественных выгод</w:t>
      </w:r>
    </w:p>
    <w:p>
      <w:pPr>
        <w:pStyle w:val="Heading2"/>
      </w:pPr>
      <w:r>
        <w:t xml:space="preserve">Текст</w:t>
      </w:r>
    </w:p>
    <w:p>
      <w:r>
        <w:t xml:space="preserve">Сноска. Приложение 2 - в редакции приказа Заместителя Премьер-Министра - Министра национальной экономики РК от 31.07.2025</w:t>
      </w:r>
    </w:p>
    <w:p>
      <w:r>
        <w:t xml:space="preserve">| № | Наименование | Примечание (обоснование) | 1 период | 2 период | 3 период | … | n период |</w:t>
      </w:r>
    </w:p>
    <w:p>
      <w:r>
        <w:t xml:space="preserve">|---|---|---|---|---|---|---|---|</w:t>
      </w:r>
    </w:p>
    <w:p>
      <w:r>
        <w:t xml:space="preserve">| 1 | Выгоды проекта государственно-частного партнерства, тысяч тенге (строка 1.1 + (плюс) строка 1.2) |  |  |  |  |  |  |</w:t>
      </w:r>
    </w:p>
    <w:p>
      <w:r>
        <w:t xml:space="preserve">| 1.1 | прямые экономические выгоды (прямые денежные потоки), тысяч тенге (строка 1.1.1 + (плюс) строка 1.1.2 + (плюс) строка 1.1.3 + (плюс) строка 1.1.4 + (плюс) строка 1.1.5 + (плюс) строка 1.1.6 + (плюс) строка 1.1.7 + (плюс) строка 1.1.8 + (плюс) строка 1.1.9) |  |  |  |  |  |  |</w:t>
      </w:r>
    </w:p>
    <w:p>
      <w:r>
        <w:t xml:space="preserve">|  | в том числе: |  |  |  |  |  |  |</w:t>
      </w:r>
    </w:p>
    <w:p>
      <w:r>
        <w:t xml:space="preserve">| 1.1.1 | софинансирование проекта государственно-частного партнерства, тысяч тенге (в соответствии с финансово-экономической моделью проекта государственно-частного партнерства) |  |  |  |  |  |  |</w:t>
      </w:r>
    </w:p>
    <w:p>
      <w:r>
        <w:t xml:space="preserve">| 1.1.2 | субсидии от государства в случаях, установленных законодательством Республики Казахстан, тысяч тенге (в соответствии с финансово-экономической моделью проекта государственно-частного партнерства) |  |  |  |  |  |  |</w:t>
      </w:r>
    </w:p>
    <w:p>
      <w:r>
        <w:t xml:space="preserve">| 1.1.3 | компенсация инвестиционных затрат по проекту государственно-частного партнерства, тысяч тенге (в соответствии с финансово-экономической моделью проекта государственно-частного партнерства) |  |  |  |  |  |  |</w:t>
      </w:r>
    </w:p>
    <w:p>
      <w:r>
        <w:t xml:space="preserve">| 1.1.4 | компенсация операционных затрат по проекту государственно-частного партнерства, тысяч тенге (в соответствии с финансово-экономической моделью проекта государственно-частного партнерства) |  |  |  |  |  |  |</w:t>
      </w:r>
    </w:p>
    <w:p>
      <w:r>
        <w:t xml:space="preserve">| 1.1.5 | вознаграждение за осуществление управления объектом государственно-частного партнерства, находящимся в государственной собственности, а также арендная плата за пользование объектом государственно-частного партнерства, тысяч тенге (в соответствии с финансово-экономической моделью проекта государственно-частного партнерства) |  |  |  |  |  |  |</w:t>
      </w:r>
    </w:p>
    <w:p>
      <w:r>
        <w:t xml:space="preserve">| 1.1.6 | плата за доступность, тысяч тенге (в соответствии с финансово-экономической моделью проекта государственно-частного партнерства) |  |  |  |  |  |  |</w:t>
      </w:r>
    </w:p>
    <w:p>
      <w:r>
        <w:t xml:space="preserve">| 1.1.7 | гарантия потребления государством, тысяч тенге (в соответствии с финансово-экономической моделью проекта государственно-частного партнерства) |  |  |  |  |  |  |</w:t>
      </w:r>
    </w:p>
    <w:p>
      <w:r>
        <w:t xml:space="preserve">| 1.1.8 | реализация товаров, работ и услуг в процессе эксплуатации объекта государственно-частного партнерства, тысяч тенге (в соответствии с финансово-экономической моделью проекта государственно-частного партнерства) |  |  |  |  |  |  |</w:t>
      </w:r>
    </w:p>
    <w:p>
      <w:r>
        <w:t xml:space="preserve">| 1.1.9 | прочие прямые денежные потоки (в том числе поступления от коммерческой деятельности частного партнера в рамках проекта государственно-частного партнерства), тысяч тенге (в соответствии с финансово-экономической моделью проекта государственно-частного партнерства) |  |  |  |  |  |  |</w:t>
      </w:r>
    </w:p>
    <w:p>
      <w:r>
        <w:t xml:space="preserve">| 1.2 | косвенные социально-экономические выгоды (косвенные денежные потоки), тысяч тенге (строка 1.2.1 + (плюс) строка 1.2.2 + (плюс) строка 1.2.3 + (плюс) строка 1.2.4 + (плюс) строка 1.2.5 + (плюс) строка 1.2.6 + (плюс) строка 1.2.7 + (плюс) строка 1.2.8 + (плюс) строка 1.2.9 + (плюс) строка 1.2.10 + (плюс) строка 1.2.11 + (плюс) строка 1.2.12) |  |  |  |  |  |  |</w:t>
      </w:r>
    </w:p>
    <w:p>
      <w:r>
        <w:t xml:space="preserve">|  | в том числе: |  |  |  |  |  |  |</w:t>
      </w:r>
    </w:p>
    <w:p>
      <w:r>
        <w:t xml:space="preserve">| 1.2.1 | базовый социальный эффект от увеличения притока денежных средств во внебюджетные фонды, тысяч тенге (в соответствии с пунктом 16 настоящей Методики) |  |  |  |  |  |  |</w:t>
      </w:r>
    </w:p>
    <w:p>
      <w:r>
        <w:t xml:space="preserve">| 1.2.2 | базовый социальный эффект от создания новых рабочих мест, тысяч тенге (в соответствии с пунктом 17 настоящей Методики) |  |  |  |  |  |  |</w:t>
      </w:r>
    </w:p>
    <w:p>
      <w:r>
        <w:t xml:space="preserve">| 1.2.3 | отраслевой социальный эффект 1, тысяч тенге (в соответствии с пунктом 13 настоящей Методики) |  |  |  |  |  |  |</w:t>
      </w:r>
    </w:p>
    <w:p>
      <w:r>
        <w:t xml:space="preserve">| 1.2.4 | отраслевой социальный эффект, тысяч тенге (в соответствии с пунктом 13 настоящей Методики) |  |  |  |  |  |  |</w:t>
      </w:r>
    </w:p>
    <w:p>
      <w:r>
        <w:t xml:space="preserve">| 1.2.5 | отраслевой социальный эффект n, тысяч тенге (в соответствии с пунктом 13 настоящей Методики) |  |  |  |  |  |  |</w:t>
      </w:r>
    </w:p>
    <w:p>
      <w:r>
        <w:t xml:space="preserve">| 1.2.6 | базовый экономический эффект от увеличения притока денежных средств в государственный бюджет, тысяч тенге (в соответствии с пунктом 18 настоящей Методики) |  |  |  |  |  |  |</w:t>
      </w:r>
    </w:p>
    <w:p>
      <w:r>
        <w:t xml:space="preserve">| 1.2.7 | базовый экономический эффект от взаимодействия с поставщиками товаров, работ и услуг казахстанского происхождения, тысяч тенге (в соответствии с пунктом 19 настоящей Методики) |  |  |  |  |  |  |</w:t>
      </w:r>
    </w:p>
    <w:p>
      <w:r>
        <w:t xml:space="preserve">| 1.2.8 | базовый экономический эффект от взаимодействия с казахстанскими финансовыми институтами, тысяч тенге (в соответствии с пунктом 20 настоящей Методики) |  |  |  |  |  |  |</w:t>
      </w:r>
    </w:p>
    <w:p>
      <w:r>
        <w:t xml:space="preserve">| 1.2.9 | базовый экономический эффект от прямых иностранных инвестиций, тысяч тенге (в соответствии с пунктом 21 настоящей Методики) |  |  |  |  |  |  |</w:t>
      </w:r>
    </w:p>
    <w:p>
      <w:r>
        <w:t xml:space="preserve">| 1.2.10 | отраслевой экономический эффект 1, тысяч тенге (в соответствии с пунктом 13 настоящей Методики) |  |  |  |  |  |  |</w:t>
      </w:r>
    </w:p>
    <w:p>
      <w:r>
        <w:t xml:space="preserve">| 1.2.11 | отраслевой экономический эффект, тысяч тенге (в соответствии с пунктом 13 настоящей Методики) |  |  |  |  |  |  |</w:t>
      </w:r>
    </w:p>
    <w:p>
      <w:r>
        <w:t xml:space="preserve">| 1.2.12 | отраслевой экономический эффект n, тысяч тенге (в соответствии с пунктом 13 настоящей Методики) |  |  |  |  |  |  |</w:t>
      </w:r>
    </w:p>
    <w:p>
      <w:r>
        <w:t xml:space="preserve">| 2 | затраты проекта государственно-частного партнерства, тысяч тенге (строка 2.1 + (плюс) строка 2.2) |  |  |  |  |  |  |</w:t>
      </w:r>
    </w:p>
    <w:p>
      <w:r>
        <w:t xml:space="preserve">| 2.1 | прямые затраты, тысяч тенге (строка 2.1.1 + (плюс) строка 2.1.2) |  |  |  |  |  |  |</w:t>
      </w:r>
    </w:p>
    <w:p>
      <w:r>
        <w:t xml:space="preserve">|  | в том числе: |  |  |  |  |  |  |</w:t>
      </w:r>
    </w:p>
    <w:p>
      <w:r>
        <w:t xml:space="preserve">| 2.1.1 | инвестиционные затраты, тысяч тенге (в соответствии с финансово-экономической моделью проекта государственно-частного партнерства) |  |  |  |  |  |  |</w:t>
      </w:r>
    </w:p>
    <w:p>
      <w:r>
        <w:t xml:space="preserve">| 2.1.2 | операционные затраты, тысяч тенге (в соответствии с финансово-экономической моделью проекта государственно-частного партнерства) |  |  |  |  |  |  |</w:t>
      </w:r>
    </w:p>
    <w:p>
      <w:r>
        <w:t xml:space="preserve">| 2.2 | Косвенные затраты, тысяч тенге (строка 2.2.1 + (плюс) строка 2.2.2) |  |  |  |  |  |  |</w:t>
      </w:r>
    </w:p>
    <w:p>
      <w:r>
        <w:t xml:space="preserve">|  | в том числе: |  |  |  |  |  |  |</w:t>
      </w:r>
    </w:p>
    <w:p>
      <w:r>
        <w:t xml:space="preserve">| 2.2.1 | косвенные инвестиционные затраты, тысяч тенге (в соответствии с пунктом 11 настоящей Методики) |  |  |  |  |  |  |</w:t>
      </w:r>
    </w:p>
    <w:p>
      <w:r>
        <w:t xml:space="preserve">| 2.2.2 | косвенные операционные затраты, тысяч тенге (в соответствии с пунктом 11 настоящей Методики) |  |  |  |  |  |  |</w:t>
      </w:r>
    </w:p>
    <w:p>
      <w:r>
        <w:t xml:space="preserve">| 3 | Риски проекта государственно-частного партнерства, тысяч тенге (строка 3.1) |  |  |  |  |  |  |</w:t>
      </w:r>
    </w:p>
    <w:p>
      <w:pPr>
        <w:pStyle w:val="Heading2"/>
      </w:pPr>
      <w:r>
        <w:t xml:space="preserve">1</w:t>
      </w:r>
    </w:p>
    <w:p>
      <w:r>
        <w:t xml:space="preserve">| № | Наименование | Примечание (обоснование) | 1 период | 2 период | 3 период | … | n период |</w:t>
      </w:r>
    </w:p>
    <w:p>
      <w:r>
        <w:t xml:space="preserve">|---|---|---|---|---|---|---|---|</w:t>
      </w:r>
    </w:p>
    <w:p>
      <w:r>
        <w:t xml:space="preserve">| 3.1 | риски, оказывающие влияние на социально-экономические показатели отрасли (региона) и Республики Казахстан, тысяч тенге (в соответствии с выбранным методом расчета рисков с обоснованием) |  |  |  |  |  |  |</w:t>
      </w:r>
    </w:p>
    <w:p>
      <w:r>
        <w:t xml:space="preserve">| 4. | Итого чистый социально-экономический поток проекта государственно-частного партнерства, тысяч тенге (строка 1 – (минус) строка 2 – (минус) строка 3) |  |  |  |  |  |  |</w:t>
      </w:r>
    </w:p>
    <w:p>
      <w:r>
        <w:t xml:space="preserve">| 5. | Итого чистый дисконтированный социально-экономический поток проекта государственно-частного партнерства, тысяч тенге (строка 4 с учетом дисконта) |  |  |  |  |  |  |</w:t>
      </w:r>
    </w:p>
    <w:p>
      <w:r>
        <w:t xml:space="preserve">| 6. | Экономический чистый дисконтированный доход (ENPV), тысяч тенге (в соответствии с пунктами 22, 23, 24 настоящей Методики) |  |  |  |  |  |  |</w:t>
      </w:r>
    </w:p>
    <w:p>
      <w:r>
        <w:t xml:space="preserve">| 7. | Экономическая внутренняя норма доходности (EIRR), % (в соответствии с пунктами 22, 23, 25, 26 настоящей Методики) |  |  |  |  |  |  |</w:t>
      </w:r>
    </w:p>
    <w:p>
      <w:pPr>
        <w:pStyle w:val="Heading2"/>
      </w:pPr>
      <w:r>
        <w:t xml:space="preserve">Текст</w:t>
      </w:r>
    </w:p>
    <w:p>
      <w:r>
        <w:t xml:space="preserve">Примечание: 13. Для расчета экономической чистой приведенной стоимости (ENPV) и экономической внутренней нормы доходности (EIRR) применяется ставка дисконтирования в соответствии с пунктом 23 настоящей Методики.</w:t>
      </w:r>
    </w:p>
    <w:p>
      <w:r>
        <w:t xml:space="preserve">|  | Приложение 11 к приказу Заместитель Премьер-Министра – Министр национальной экономики Республики Казахстан от 16 июня 2025 года № 52 |</w:t>
      </w:r>
    </w:p>
    <w:p>
      <w:r>
        <w:t xml:space="preserve">|---|---|</w:t>
      </w:r>
    </w:p>
    <w:p>
      <w:pPr>
        <w:pStyle w:val="Heading2"/>
      </w:pPr>
      <w:r>
        <w:t xml:space="preserve">Глава Правила использования веб-портала государственно-частного партнерства</w:t>
      </w:r>
    </w:p>
    <w:p>
      <w:pPr>
        <w:pStyle w:val="Heading2"/>
      </w:pPr>
      <w:r>
        <w:t xml:space="preserve">Глава 1 Общие положения</w:t>
      </w:r>
    </w:p>
    <w:p>
      <w:pPr>
        <w:pStyle w:val="Heading2"/>
      </w:pPr>
      <w:r>
        <w:t xml:space="preserve">Пункт 1</w:t>
      </w:r>
    </w:p>
    <w:p>
      <w:r>
        <w:t xml:space="preserve">1. Настоящие Правила использования веб-портала государственно-частного партнерства (далее – Правила) разработаны в соответствии с подпунктом 11-4) статьи 20 Закона Республики Казахстан "О государственно-частном партнерстве" (далее – Закон) и определяют порядок использования веб-портала государственно-частного партнерства.</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цифровая услуга – услуга по предоставлению пользователям цифровых ресурсов.</w:t>
      </w:r>
    </w:p>
    <w:p>
      <w:pPr>
        <w:pStyle w:val="Heading2"/>
      </w:pPr>
      <w:r>
        <w:t xml:space="preserve">Подпункт 2</w:t>
      </w:r>
    </w:p>
    <w:p>
      <w:r>
        <w:t xml:space="preserve">2) несанкционированное воздействие на информацию – воздействие на защищенную информацию с нарушением установленных прав и/или правил доступа, приводящее к утечке, искажению, подделке, уничтожению, блокированию доступа к информации, а также к утрате, уничтожению или сбою функционирования носителя информации;</w:t>
      </w:r>
    </w:p>
    <w:p>
      <w:pPr>
        <w:pStyle w:val="Heading2"/>
      </w:pPr>
      <w:r>
        <w:t xml:space="preserve">Подпункт 3</w:t>
      </w:r>
    </w:p>
    <w:p>
      <w:r>
        <w:t xml:space="preserve">3) контакт-центр – сервис-диспетчерская служба оператора веб-портала, обеспечивающая регистрацию инцидентов с дальнейшей корреляцией вопроса другим подразделениям оператора в зависимости от характера обращения пользователя;</w:t>
      </w:r>
    </w:p>
    <w:p>
      <w:pPr>
        <w:pStyle w:val="Heading2"/>
      </w:pPr>
      <w:r>
        <w:t xml:space="preserve">Подпункт 4</w:t>
      </w:r>
    </w:p>
    <w:p>
      <w:r>
        <w:t xml:space="preserve">4) участник веб-портала – организатор конкурса государственно-частного партнерства, потенциальный частный партнер, государственный партнер, уполномоченное лицо, уполномоченный орган, член конкурсной комиссии, зарегистрированные на веб-портале;</w:t>
      </w:r>
    </w:p>
    <w:p>
      <w:pPr>
        <w:pStyle w:val="Heading2"/>
      </w:pPr>
      <w:r>
        <w:t xml:space="preserve">Подпункт 5</w:t>
      </w:r>
    </w:p>
    <w:p>
      <w:r>
        <w:t xml:space="preserve">5) внеплановые мероприятия по обслуживанию веб-портала – технические и профилактические работы, которые связаны с установкой критичных обновлений программного обеспечения в целях устранения критичных уязвимостей веб-портала, либо в связи заменой вышедшего из строя оборудования;</w:t>
      </w:r>
    </w:p>
    <w:p>
      <w:pPr>
        <w:pStyle w:val="Heading2"/>
      </w:pPr>
      <w:r>
        <w:t xml:space="preserve">Подпункт 6</w:t>
      </w:r>
    </w:p>
    <w:p>
      <w:r>
        <w:t xml:space="preserve">6) регистрация на веб-портале – допуск субъекта системы государственно-частного партнерства к участию в конкурсах посредством портала;</w:t>
      </w:r>
    </w:p>
    <w:p>
      <w:pPr>
        <w:pStyle w:val="Heading2"/>
      </w:pPr>
      <w:r>
        <w:t xml:space="preserve">Подпункт 7</w:t>
      </w:r>
    </w:p>
    <w:p>
      <w:r>
        <w:t xml:space="preserve">7) пользователь веб-портала (далее – пользователь) – должностное лицо участника либо представитель участника;</w:t>
      </w:r>
    </w:p>
    <w:p>
      <w:pPr>
        <w:pStyle w:val="Heading2"/>
      </w:pPr>
      <w:r>
        <w:t xml:space="preserve">Подпункт 8</w:t>
      </w:r>
    </w:p>
    <w:p>
      <w:r>
        <w:t xml:space="preserve">8) обстоятельства непреодолимой силы – стихийные бедствия или иные обстоятельства, которые невозможно предусмотреть или предотвратить, влекущие остановку функционирования или ненадлежащую работоспособность веб-портала либо системы в целом;</w:t>
      </w:r>
    </w:p>
    <w:p>
      <w:pPr>
        <w:pStyle w:val="Heading2"/>
      </w:pPr>
      <w:r>
        <w:t xml:space="preserve">Подпункт 9</w:t>
      </w:r>
    </w:p>
    <w:p>
      <w:r>
        <w:t xml:space="preserve">9) стандартное функционирование системы – функционирование цифровой системы, в заданных режимах и объемах обрабатываемой информации в соответствии с нормативно-технической документацией при отсутствии технических сбоев;</w:t>
      </w:r>
    </w:p>
    <w:p>
      <w:pPr>
        <w:pStyle w:val="Heading2"/>
      </w:pPr>
      <w:r>
        <w:t xml:space="preserve">Подпункт 10</w:t>
      </w:r>
    </w:p>
    <w:p>
      <w:r>
        <w:t xml:space="preserve">10) компьютерная атака – целенаправленная попытка реализации угрозы несанкционированного воздействия на информацию, цифровой ресурс, цифровую систему или получения доступа к ним с применением программных или программно-аппаратных средств (или протоколов межсетевого взаимодействия).</w:t>
      </w:r>
    </w:p>
    <w:p>
      <w:pPr>
        <w:pStyle w:val="Heading2"/>
      </w:pPr>
      <w:r>
        <w:t xml:space="preserve">Подпункт 11</w:t>
      </w:r>
    </w:p>
    <w:p>
      <w:r>
        <w:t xml:space="preserve">11) услуга – услуга по использованию (доступу) веб-портала;</w:t>
      </w:r>
    </w:p>
    <w:p>
      <w:pPr>
        <w:pStyle w:val="Heading2"/>
      </w:pPr>
      <w:r>
        <w:t xml:space="preserve">Подпункт 12</w:t>
      </w:r>
    </w:p>
    <w:p>
      <w:r>
        <w:t xml:space="preserve">12) электронная копия документа – документ, полностью воспроизводящий вид и информацию (данные) подлинного документа в электронно-цифровой форме;</w:t>
      </w:r>
    </w:p>
    <w:p>
      <w:pPr>
        <w:pStyle w:val="Heading2"/>
      </w:pPr>
      <w:r>
        <w:t xml:space="preserve">Подпункт 13</w:t>
      </w:r>
    </w:p>
    <w:p>
      <w:r>
        <w:t xml:space="preserve">13) веб-портал государственно-частного партнерства – цифровая платформа, предназначенная для централизованного сбора, обработки, хранения цифровых ресурсов в области государственно-частного партнерства, определения частного партнера, мониторинга реализации проектов государственно-частного партнерства, обеспечения доступности информации в области государственно-частного партнерства.</w:t>
      </w:r>
    </w:p>
    <w:p>
      <w:pPr>
        <w:pStyle w:val="Heading2"/>
      </w:pPr>
      <w:r>
        <w:t xml:space="preserve">Подпункт 14</w:t>
      </w:r>
    </w:p>
    <w:p>
      <w:r>
        <w:t xml:space="preserve">14) неправомерные действия оператора – действия специалистов оператора, повлекшие за собой снижение, прекращение работы веб-портала, возникновение в нем технических сбоев по следующим причинам:</w:t>
      </w:r>
    </w:p>
    <w:p>
      <w:r>
        <w:t xml:space="preserve">выполнение несанкционированных действий специалистами оператора, зафиксированных в системных журналах веб-портала;</w:t>
      </w:r>
    </w:p>
    <w:p>
      <w:r>
        <w:t xml:space="preserve">нарушение требований и (или) ненадлежащее выполнение требований по сопровождению, администрированию и системно-техническому обслуживанию аппаратно-программного комплекса веб-портала;</w:t>
      </w:r>
    </w:p>
    <w:p>
      <w:pPr>
        <w:pStyle w:val="Heading2"/>
      </w:pPr>
      <w:r>
        <w:t xml:space="preserve">Подпункт 15</w:t>
      </w:r>
    </w:p>
    <w:p>
      <w:r>
        <w:t xml:space="preserve">15) отдел технического администрирования (далее – отдел) – структурное подразделение оператора, ответственное за мониторинг и системно-техническое обслуживание программно-аппаратного комплекса веб-портала;</w:t>
      </w:r>
    </w:p>
    <w:p>
      <w:pPr>
        <w:pStyle w:val="Heading2"/>
      </w:pPr>
      <w:r>
        <w:t xml:space="preserve">Подпункт 16</w:t>
      </w:r>
    </w:p>
    <w:p>
      <w:r>
        <w:t xml:space="preserve">16) технический сбой – незапланированный временный выход из строя программного-аппаратного комплекса Системы или отдельного из его компонентов (аварийная остановка, разрушение содержимого памяти, перегрузка ресурсов аппаратно-программного обеспечения и другие ситуации, существенно нарушающие принятую технологию и не позволяющие использовать программное обеспечение в условиях системы, в том числе неверные выходные данные (результаты), выдаваемые программным обеспечением), повлекший за собой отсутствие возможности использования Системы одним или несколькими участниками;</w:t>
      </w:r>
    </w:p>
    <w:p>
      <w:pPr>
        <w:pStyle w:val="Heading2"/>
      </w:pPr>
      <w:r>
        <w:t xml:space="preserve">Подпункт 17</w:t>
      </w:r>
    </w:p>
    <w:p>
      <w:r>
        <w:t xml:space="preserve">17) технические и профилактические работы – комплекс мероприятий по поддержанию средств вычислительной техники и телекоммуникационного оборудования в работоспособном состоянии, включающие в том числе профилактику с целью предотвращения отказа от работы техники и (или) оборудования и преждевременного их износа, устранение неисправностей, замену отдельных частей и блоков, установку и настройку оборудования, программного обеспечения, дополнительных устройств и плат для увеличения мощности оборудования и оказание помощи пользователям;</w:t>
      </w:r>
    </w:p>
    <w:p>
      <w:pPr>
        <w:pStyle w:val="Heading2"/>
      </w:pPr>
      <w:r>
        <w:t xml:space="preserve">Подпункт 18</w:t>
      </w:r>
    </w:p>
    <w:p>
      <w:r>
        <w:t xml:space="preserve">18) электронный документ – документ, в котором информация представлена в электронно-цифровой форме и удостоверена посредством электронной цифровой подписи;</w:t>
      </w:r>
    </w:p>
    <w:p>
      <w:pPr>
        <w:pStyle w:val="Heading2"/>
      </w:pPr>
      <w:r>
        <w:t xml:space="preserve">Подпункт 19</w:t>
      </w:r>
    </w:p>
    <w:p>
      <w:r>
        <w:t xml:space="preserve">19)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pPr>
        <w:pStyle w:val="Heading2"/>
      </w:pPr>
      <w:r>
        <w:t xml:space="preserve">Пункт 3</w:t>
      </w:r>
    </w:p>
    <w:p>
      <w:r>
        <w:t xml:space="preserve">3. При использовании электронной цифровой подписи на веб-портале пользователи руководствуются настоящими Правилами и Законом Республики Казахстан "Об электронном документе и электронной цифровой подписи".</w:t>
      </w:r>
    </w:p>
    <w:p>
      <w:pPr>
        <w:pStyle w:val="Heading2"/>
      </w:pPr>
      <w:r>
        <w:t xml:space="preserve">Глава 2 Порядок использования веб-портала государственно-частного партнерства</w:t>
      </w:r>
    </w:p>
    <w:p>
      <w:pPr>
        <w:pStyle w:val="Heading2"/>
      </w:pPr>
      <w:r>
        <w:t xml:space="preserve">Параграф 1 Работа на веб-портале государственно-частного партнерства</w:t>
      </w:r>
    </w:p>
    <w:p>
      <w:pPr>
        <w:pStyle w:val="Heading2"/>
      </w:pPr>
      <w:r>
        <w:t xml:space="preserve">Пункт 4</w:t>
      </w:r>
    </w:p>
    <w:p>
      <w:r>
        <w:t xml:space="preserve">4. Для работы на веб-портале пользователи совершают совокупность следующих действий:</w:t>
      </w:r>
    </w:p>
    <w:p>
      <w:pPr>
        <w:pStyle w:val="Heading2"/>
      </w:pPr>
      <w:r>
        <w:t xml:space="preserve">Подпункт 1</w:t>
      </w:r>
    </w:p>
    <w:p>
      <w:r>
        <w:t xml:space="preserve">1) устанавливают необходимое аппаратно-программное обеспечение для возможности использования сертификатов (открытый и закрытый ключ) электронной цифровой подписи;</w:t>
      </w:r>
    </w:p>
    <w:p>
      <w:pPr>
        <w:pStyle w:val="Heading2"/>
      </w:pPr>
      <w:r>
        <w:t xml:space="preserve">Подпункт 2</w:t>
      </w:r>
    </w:p>
    <w:p>
      <w:r>
        <w:t xml:space="preserve">2) получают сертификаты (открытый и закрытый ключ) электронной цифровой подписи в Национальном удостоверяющем центре Республики Казахстан, либо в удостоверяющих центрах государств-членов Евразийского экономического союза;</w:t>
      </w:r>
    </w:p>
    <w:p>
      <w:pPr>
        <w:pStyle w:val="Heading2"/>
      </w:pPr>
      <w:r>
        <w:t xml:space="preserve">Подпункт 3</w:t>
      </w:r>
    </w:p>
    <w:p>
      <w:r>
        <w:t xml:space="preserve">3) проходят процедуры регистрации на веб-портале.</w:t>
      </w:r>
    </w:p>
    <w:p>
      <w:pPr>
        <w:pStyle w:val="Heading2"/>
      </w:pPr>
      <w:r>
        <w:t xml:space="preserve">Пункт 5</w:t>
      </w:r>
    </w:p>
    <w:p>
      <w:r>
        <w:t xml:space="preserve">5. На веб-портале действуют сертификаты электронной цифровой подписи, изданные для физических и юридических лиц Национальным удостоверяющим центром Республики Казахстан.</w:t>
      </w:r>
    </w:p>
    <w:p>
      <w:pPr>
        <w:pStyle w:val="Heading2"/>
      </w:pPr>
      <w:r>
        <w:t xml:space="preserve">Пункт 6</w:t>
      </w:r>
    </w:p>
    <w:p>
      <w:r>
        <w:t xml:space="preserve">6. Представляемые документы и сведения, которые связаны с организацией и проведением конкурса государственно-частного партнерства в целях определения частного партнера, размещаются пользователем веб-портала в виде электронных документов или электронных копий документов и подписываются электронной цифровой подписью лица, имеющего право действовать от имени соответствующего участника веб-портала или пользователя.</w:t>
      </w:r>
    </w:p>
    <w:p>
      <w:pPr>
        <w:pStyle w:val="Heading2"/>
      </w:pPr>
      <w:r>
        <w:t xml:space="preserve">Пункт 7</w:t>
      </w:r>
    </w:p>
    <w:p>
      <w:r>
        <w:t xml:space="preserve">7. Время создания, получения и отправки всех электронных документов и электронных копий документов на веб-портале фиксируется по местному времени города Астана.</w:t>
      </w:r>
    </w:p>
    <w:p>
      <w:pPr>
        <w:pStyle w:val="Heading2"/>
      </w:pPr>
      <w:r>
        <w:t xml:space="preserve">Пункт 8</w:t>
      </w:r>
    </w:p>
    <w:p>
      <w:r>
        <w:t xml:space="preserve">8. В случае превышения размера загружаемых в систему файлов или архивов файлов 20 мегабайт их необходимо загружать в систему частями, размер каждой из которых не превышает 20 мегабайт.</w:t>
      </w:r>
    </w:p>
    <w:p>
      <w:pPr>
        <w:pStyle w:val="Heading2"/>
      </w:pPr>
      <w:r>
        <w:t xml:space="preserve">Параграф 2 Действия пользователей, оператора и специалистов оператора в случае возникновения технических сбоев при использовании веб-портала</w:t>
      </w:r>
    </w:p>
    <w:p>
      <w:pPr>
        <w:pStyle w:val="Heading2"/>
      </w:pPr>
      <w:r>
        <w:t xml:space="preserve">Пункт 9</w:t>
      </w:r>
    </w:p>
    <w:p>
      <w:r>
        <w:t xml:space="preserve">9. При возникновении технического сбоя проводятся следующие мероприятия:</w:t>
      </w:r>
    </w:p>
    <w:p>
      <w:pPr>
        <w:pStyle w:val="Heading2"/>
      </w:pPr>
      <w:r>
        <w:t xml:space="preserve">Подпункт 1</w:t>
      </w:r>
    </w:p>
    <w:p>
      <w:r>
        <w:t xml:space="preserve">1) пользователь ставит в известность контакт-центр не позднее 1 (одного) часа посредством электронной почты, указанной на веб-портале, с указанием даты и времени по времени города Астана обнаружения технического сбоя, а также контактных данных и приложением подтверждающих документов.</w:t>
      </w:r>
    </w:p>
    <w:p>
      <w:r>
        <w:t xml:space="preserve">В случае невозможности отправки по электронной почте информации о техническом сбое пользователь ставит в известность контакт-центр не позднее одного часа посредством телефона;</w:t>
      </w:r>
    </w:p>
    <w:p>
      <w:pPr>
        <w:pStyle w:val="Heading2"/>
      </w:pPr>
      <w:r>
        <w:t xml:space="preserve">Подпункт 2</w:t>
      </w:r>
    </w:p>
    <w:p>
      <w:r>
        <w:t xml:space="preserve">2) специалист оператора в случае обнаружения изменения в работе или в конфигурации Системы, не соответствующие стандартному функционированию, фиксирует дату и время возникновения технического сбоя в журнале учета обращений пользователей о возникших технических сбоях веб-портала (далее – журнал учета) по форме согласно приложению к настоящим Правилам.</w:t>
      </w:r>
    </w:p>
    <w:p>
      <w:pPr>
        <w:pStyle w:val="Heading2"/>
      </w:pPr>
      <w:r>
        <w:t xml:space="preserve">Пункт 10</w:t>
      </w:r>
    </w:p>
    <w:p>
      <w:r>
        <w:t xml:space="preserve">10. Пользователи веб-портала обязаны фиксировать факт технического сбоя путем сохранения и приложения подтверждающих материалов, таких как:</w:t>
      </w:r>
    </w:p>
    <w:p>
      <w:pPr>
        <w:pStyle w:val="Heading2"/>
      </w:pPr>
      <w:r>
        <w:t xml:space="preserve">Подпункт 1</w:t>
      </w:r>
    </w:p>
    <w:p>
      <w:r>
        <w:t xml:space="preserve">1) скриншоты;</w:t>
      </w:r>
    </w:p>
    <w:p>
      <w:pPr>
        <w:pStyle w:val="Heading2"/>
      </w:pPr>
      <w:r>
        <w:t xml:space="preserve">Подпункт 2</w:t>
      </w:r>
    </w:p>
    <w:p>
      <w:r>
        <w:t xml:space="preserve">2) копии переписки с оператором веб-портала;</w:t>
      </w:r>
    </w:p>
    <w:p>
      <w:pPr>
        <w:pStyle w:val="Heading2"/>
      </w:pPr>
      <w:r>
        <w:t xml:space="preserve">Подпункт 3</w:t>
      </w:r>
    </w:p>
    <w:p>
      <w:r>
        <w:t xml:space="preserve">3) сканы или электронные копии официальных обращений.</w:t>
      </w:r>
    </w:p>
    <w:p>
      <w:r>
        <w:t xml:space="preserve">Указанные материалы прилагаются к обращению в контакт-центр.</w:t>
      </w:r>
    </w:p>
    <w:p>
      <w:pPr>
        <w:pStyle w:val="Heading2"/>
      </w:pPr>
      <w:r>
        <w:t xml:space="preserve">Пункт 11</w:t>
      </w:r>
    </w:p>
    <w:p>
      <w:r>
        <w:t xml:space="preserve">11. Пользователи обязаны незамедлительно уведомлять оператора веб-портала о возникшем техническом сбое посредством направленного обращения с приложением соответствующих подтверждающих материалов, указанных в пункте 10 настоящих Правил.</w:t>
      </w:r>
    </w:p>
    <w:p>
      <w:pPr>
        <w:pStyle w:val="Heading2"/>
      </w:pPr>
      <w:r>
        <w:t xml:space="preserve">Пункт 12</w:t>
      </w:r>
    </w:p>
    <w:p>
      <w:r>
        <w:t xml:space="preserve">12. В случае отсутствия реакции со стороны оператора на обращение пользователя в течение 48 (сорока восьми) рабочих часов с момента его направления, пользователь вправе направить официальное уведомление в уполномоченный орган с приложением копий обращений, направленных оператору, и иных подтверждающих документов.</w:t>
      </w:r>
    </w:p>
    <w:p>
      <w:pPr>
        <w:pStyle w:val="Heading2"/>
      </w:pPr>
      <w:r>
        <w:t xml:space="preserve">Пункт 13</w:t>
      </w:r>
    </w:p>
    <w:p>
      <w:r>
        <w:t xml:space="preserve">13. Контакт-центр обеспечивает взаимодействие с пользователями Системы в зависимости от способа обращения (посредством телефона, электронной почты, официальных писем, интернет-форума) в рабочие дни – с 9.00 часов до 18:30 часов, обеденный перерыв с 13.00 до 14.30 часов, по времени города Астана.</w:t>
      </w:r>
    </w:p>
    <w:p>
      <w:r>
        <w:t xml:space="preserve">Оператор увеличивает время работы контакт-центра, в том числе осуществляет переход на круглосуточную поддержку, по согласованию с уполномоченным органом.</w:t>
      </w:r>
    </w:p>
    <w:p>
      <w:pPr>
        <w:pStyle w:val="Heading2"/>
      </w:pPr>
      <w:r>
        <w:t xml:space="preserve">Пункт 14</w:t>
      </w:r>
    </w:p>
    <w:p>
      <w:r>
        <w:t xml:space="preserve">14. Оператор контакт-центра регистрирует обращения пользователей и специалистов оператора в журнале учета в течение 30 (тридцати) минут с момента поступления в рабочее время по времени города Астана.</w:t>
      </w:r>
    </w:p>
    <w:p>
      <w:r>
        <w:t xml:space="preserve">В случае, если обращение пользователя о техническом сбое поступает по электронной почте во время обеденного перерыва по времени города Астана, то оператор регистрирует сообщение в течение 30 (тридцати) минут после обеденного перерыва.</w:t>
      </w:r>
    </w:p>
    <w:p>
      <w:r>
        <w:t xml:space="preserve">В случае, если обращение пользователя о техническом сбое поступает по электронной почте вне рабочего времени по времени города Астана, то оператор регистрирует сообщение на следующий рабочий день.</w:t>
      </w:r>
    </w:p>
    <w:p>
      <w:r>
        <w:t xml:space="preserve">Журнал учета ведется операторами контакт-центра в электронном виде в цифровой системе оператора по учету обращений пользователей.</w:t>
      </w:r>
    </w:p>
    <w:p>
      <w:pPr>
        <w:pStyle w:val="Heading2"/>
      </w:pPr>
      <w:r>
        <w:t xml:space="preserve">Пункт 15</w:t>
      </w:r>
    </w:p>
    <w:p>
      <w:r>
        <w:t xml:space="preserve">15. После регистрации обращения присваивается уникальный идентификатор инцидента в цифровой системе оператора по учету обращений пользователей и в течение 1 (одного) часа высылается на электронную почту пользователя.</w:t>
      </w:r>
    </w:p>
    <w:p>
      <w:pPr>
        <w:pStyle w:val="Heading2"/>
      </w:pPr>
      <w:r>
        <w:t xml:space="preserve">Пункт 16</w:t>
      </w:r>
    </w:p>
    <w:p>
      <w:r>
        <w:t xml:space="preserve">16. При наличии информации о техническом сбое, оператор в течение 2 (двух) часов с момента поступления информации в рабочее время по времени города Астана проводит анализ полученной информации или представленных материалов (экранных снимков и иных представленных электронных документов), в целях подтверждения или опровержения наличия факта технического сбоя Системы.</w:t>
      </w:r>
    </w:p>
    <w:p>
      <w:pPr>
        <w:pStyle w:val="Heading2"/>
      </w:pPr>
      <w:r>
        <w:t xml:space="preserve">Пункт 17</w:t>
      </w:r>
    </w:p>
    <w:p>
      <w:r>
        <w:t xml:space="preserve">17. Конкурсы, срок приема заявок которых истекает во время подтверждения или опровержения технического сбоя, за исключением технических сбоев, не препятствующих возможности участия пользователей в конкурсах, продлеваются оператором до момента возможного подтверждения либо опровержения факта технического сбоя.</w:t>
      </w:r>
    </w:p>
    <w:p>
      <w:pPr>
        <w:pStyle w:val="Heading2"/>
      </w:pPr>
      <w:r>
        <w:t xml:space="preserve">Пункт 18</w:t>
      </w:r>
    </w:p>
    <w:p>
      <w:r>
        <w:t xml:space="preserve">18. При опровержении технического сбоя, оператор в течение 30 (тридцати) минут после подтверждения наличия фактов об опровержении технического сбоя Системы уведомляет пользователя, обратившегося в техническую поддержку, об опровержении технического сбоя с приложением подтверждающей информации.</w:t>
      </w:r>
    </w:p>
    <w:p>
      <w:pPr>
        <w:pStyle w:val="Heading2"/>
      </w:pPr>
      <w:r>
        <w:t xml:space="preserve">Параграф 3 Работа веб-портала и действия оператора в случае подтверждения технических сбоев работы веб-портала</w:t>
      </w:r>
    </w:p>
    <w:p>
      <w:pPr>
        <w:pStyle w:val="Heading2"/>
      </w:pPr>
      <w:r>
        <w:t xml:space="preserve">Пункт 19</w:t>
      </w:r>
    </w:p>
    <w:p>
      <w:r>
        <w:t xml:space="preserve">19. При подтверждении оператором технического сбоя устанавливается уровень его критичности.</w:t>
      </w:r>
    </w:p>
    <w:p>
      <w:pPr>
        <w:pStyle w:val="Heading2"/>
      </w:pPr>
      <w:r>
        <w:t xml:space="preserve">Пункт 20</w:t>
      </w:r>
    </w:p>
    <w:p>
      <w:r>
        <w:t xml:space="preserve">20. Технические сбои по степени их влияния на функционирование программно-аппаратного комплекса Системы и конкурсные процедуры, проводимых в электронном виде, подразделяются на следующие уровни критичности:</w:t>
      </w:r>
    </w:p>
    <w:p>
      <w:pPr>
        <w:pStyle w:val="Heading2"/>
      </w:pPr>
      <w:r>
        <w:t xml:space="preserve">Подпункт 1</w:t>
      </w:r>
    </w:p>
    <w:p>
      <w:r>
        <w:t xml:space="preserve">1) низкий – сбои, не препятствующие проведению конкурсных процедур и возможности участия в них, согласования или подписания договоров, процедур обсуждения, подачи жалоб, отправке уведомлений, возражений и заключений;</w:t>
      </w:r>
    </w:p>
    <w:p>
      <w:pPr>
        <w:pStyle w:val="Heading2"/>
      </w:pPr>
      <w:r>
        <w:t xml:space="preserve">Подпункт 2</w:t>
      </w:r>
    </w:p>
    <w:p>
      <w:r>
        <w:t xml:space="preserve">2) средний – сбои, повлекшие отсутствие возможности участия в конкурсах либо к отсутствию возможности согласования или подписания договора, обсуждения, подачи жалоб, отправке уведомлений, возражений, заключений одним и (или) несколькими участниками, подвергшихся влиянию технического сбоя, который приведет или привел к безрезультативности предыдущей работы пользователей Системы;</w:t>
      </w:r>
    </w:p>
    <w:p>
      <w:pPr>
        <w:pStyle w:val="Heading2"/>
      </w:pPr>
      <w:r>
        <w:t xml:space="preserve">Подпункт 3</w:t>
      </w:r>
    </w:p>
    <w:p>
      <w:r>
        <w:t xml:space="preserve">3) высокий – сбои и (или) события, вызвавшие остановку или недоступность одного и более модулей Системы, при которых у всех пользователей веб-портала отсутствует возможность участия в конкурсах, согласования или подписания договора, обсуждения, подачи заявок, отправки уведомлений, возражений, заключений.</w:t>
      </w:r>
    </w:p>
    <w:p>
      <w:pPr>
        <w:pStyle w:val="Heading2"/>
      </w:pPr>
      <w:r>
        <w:t xml:space="preserve">Пункт 21</w:t>
      </w:r>
    </w:p>
    <w:p>
      <w:r>
        <w:t xml:space="preserve">21. В случае возникновения технических сбоев с уровнем критичности низкий, оператор выполняет следующие мероприятия:</w:t>
      </w:r>
    </w:p>
    <w:p>
      <w:pPr>
        <w:pStyle w:val="Heading2"/>
      </w:pPr>
      <w:r>
        <w:t xml:space="preserve">Подпункт 1</w:t>
      </w:r>
    </w:p>
    <w:p>
      <w:r>
        <w:t xml:space="preserve">1) в течение 30 (тридцати) минут с момента подтверждения технического сбоя уведомляет пользователя, обратившегося в техническую поддержку, об уровне критичности технического сбоя, плановом времени и дате устранения технического сбоя.</w:t>
      </w:r>
    </w:p>
    <w:p>
      <w:r>
        <w:t xml:space="preserve">В случае изменения такой информации повторно уведомляет пользователя Системы;</w:t>
      </w:r>
    </w:p>
    <w:p>
      <w:pPr>
        <w:pStyle w:val="Heading2"/>
      </w:pPr>
      <w:r>
        <w:t xml:space="preserve">Подпункт 2</w:t>
      </w:r>
    </w:p>
    <w:p>
      <w:r>
        <w:t xml:space="preserve">2) незамедлительно приступает к устранению причин технического сбоя;</w:t>
      </w:r>
    </w:p>
    <w:p>
      <w:pPr>
        <w:pStyle w:val="Heading2"/>
      </w:pPr>
      <w:r>
        <w:t xml:space="preserve">Подпункт 3</w:t>
      </w:r>
    </w:p>
    <w:p>
      <w:r>
        <w:t xml:space="preserve">3) после устранения технического сбоя повторно уведомляет пользователя, обратившегося в техническую поддержку, об окончании проведения работ и устранении технического сбоя.</w:t>
      </w:r>
    </w:p>
    <w:p>
      <w:r>
        <w:t xml:space="preserve">В случае устранения технического сбоя с уровнем критичности низкий продление сроков конкурсов не производится.</w:t>
      </w:r>
    </w:p>
    <w:p>
      <w:pPr>
        <w:pStyle w:val="Heading2"/>
      </w:pPr>
      <w:r>
        <w:t xml:space="preserve">Пункт 22</w:t>
      </w:r>
    </w:p>
    <w:p>
      <w:r>
        <w:t xml:space="preserve">22. В случае возникновения технических сбоев с уровнем критичности средний, оператор выполняет следующие мероприятия:</w:t>
      </w:r>
    </w:p>
    <w:p>
      <w:pPr>
        <w:pStyle w:val="Heading2"/>
      </w:pPr>
      <w:r>
        <w:t xml:space="preserve">Подпункт 1</w:t>
      </w:r>
    </w:p>
    <w:p>
      <w:r>
        <w:t xml:space="preserve">1) в течение 1 (одного) часа с момента подтверждения технического сбоя размещает на главной странице веб-портала, с указанием номеров объявлений и лотов, информацию о техническом сбое, его уровне критичности, плановом времени и дате его устранения, если влиянию сбоя подверглись несколько участников.</w:t>
      </w:r>
    </w:p>
    <w:p>
      <w:r>
        <w:t xml:space="preserve">В случае изменения такой информации повторно размещает информацию;</w:t>
      </w:r>
    </w:p>
    <w:p>
      <w:pPr>
        <w:pStyle w:val="Heading2"/>
      </w:pPr>
      <w:r>
        <w:t xml:space="preserve">Подпункт 2</w:t>
      </w:r>
    </w:p>
    <w:p>
      <w:r>
        <w:t xml:space="preserve">2) в течение 1 (одного) часа с момента подтверждения технического сбоя уведомляет пользователей, обратившихся в техническую поддержку, а также всех потенциальных поставщиков, участвующих в конкурсах, в которых возник технический сбой, о техническом сбое, его уровне критичности, плановом времени и дате его устранения.</w:t>
      </w:r>
    </w:p>
    <w:p>
      <w:r>
        <w:t xml:space="preserve">В случае изменения данной информации повторно уведомляет пользователей, обратившихся в техническую поддержку, а также всех потенциальных поставщиков, участвующих в конкурсах, в которых возник технический сбой;</w:t>
      </w:r>
    </w:p>
    <w:p>
      <w:pPr>
        <w:pStyle w:val="Heading2"/>
      </w:pPr>
      <w:r>
        <w:t xml:space="preserve">Подпункт 3</w:t>
      </w:r>
    </w:p>
    <w:p>
      <w:r>
        <w:t xml:space="preserve">3) приступает к устранению технического сбоя по конкурсам, а также по другим конкурсам, в случае обнаружения в них аналогичных технических сбоев;</w:t>
      </w:r>
    </w:p>
    <w:p>
      <w:pPr>
        <w:pStyle w:val="Heading2"/>
      </w:pPr>
      <w:r>
        <w:t xml:space="preserve">Подпункт 4</w:t>
      </w:r>
    </w:p>
    <w:p>
      <w:r>
        <w:t xml:space="preserve">4) повторно уведомляет пользователей, обратившихся в техническую поддержку, а также всех потенциальных поставщиков, участвующих в конкурсах, в которых возник технический сбой об устранении технического сбоя, фактической дате и времени устранения, а также размещает данную информацию на главной странице веб-портала с указанием номеров объявлений и лотов;</w:t>
      </w:r>
    </w:p>
    <w:p>
      <w:pPr>
        <w:pStyle w:val="Heading2"/>
      </w:pPr>
      <w:r>
        <w:t xml:space="preserve">Подпункт 5</w:t>
      </w:r>
    </w:p>
    <w:p>
      <w:r>
        <w:t xml:space="preserve">5) письменно извещает организатора конкурса о техническом сбое, причине возникновения и выполненных мероприятиях по устранению, результате устранения, с указанием предложений по недопущению технического сбоя.</w:t>
      </w:r>
    </w:p>
    <w:p>
      <w:pPr>
        <w:pStyle w:val="Heading2"/>
      </w:pPr>
      <w:r>
        <w:t xml:space="preserve">Пункт 23</w:t>
      </w:r>
    </w:p>
    <w:p>
      <w:r>
        <w:t xml:space="preserve">23. В случае возникновения технических сбоев с уровнем критичности высокий, оператор выполняет следующие мероприятия:</w:t>
      </w:r>
    </w:p>
    <w:p>
      <w:pPr>
        <w:pStyle w:val="Heading2"/>
      </w:pPr>
      <w:r>
        <w:t xml:space="preserve">Подпункт 1</w:t>
      </w:r>
    </w:p>
    <w:p>
      <w:r>
        <w:t xml:space="preserve">1) незамедлительно письменно по электронной почте и телефону информирует организатора о возникшем техническом сбое;</w:t>
      </w:r>
    </w:p>
    <w:p>
      <w:pPr>
        <w:pStyle w:val="Heading2"/>
      </w:pPr>
      <w:r>
        <w:t xml:space="preserve">Подпункт 2</w:t>
      </w:r>
    </w:p>
    <w:p>
      <w:r>
        <w:t xml:space="preserve">2) с момента подтверждения технического сбоя продлевает все завершающиеся процедуры, которые совпали по времени с техническим сбоем в соответствующем модуле Системы, на время затраченное для устранения технического сбоя;</w:t>
      </w:r>
    </w:p>
    <w:p>
      <w:pPr>
        <w:pStyle w:val="Heading2"/>
      </w:pPr>
      <w:r>
        <w:t xml:space="preserve">Подпункт 3</w:t>
      </w:r>
    </w:p>
    <w:p>
      <w:r>
        <w:t xml:space="preserve">3) в течение 30 (тридцати) минут с момента подтверждения технического сбоя уведомляет пользователей путем размещения на главной странице веб-портала информации о техническом сбое, его уровне критичности, плановом времени и дате его устранения, а в случае невозможности размещения информации на главной странице веб-портала доводит информацию посредством собственного сайта и по обращениям через контакт-центр.</w:t>
      </w:r>
    </w:p>
    <w:p>
      <w:r>
        <w:t xml:space="preserve">В случае изменения такой информации повторно уведомляет пользователей Системы;</w:t>
      </w:r>
    </w:p>
    <w:p>
      <w:pPr>
        <w:pStyle w:val="Heading2"/>
      </w:pPr>
      <w:r>
        <w:t xml:space="preserve">Подпункт 4</w:t>
      </w:r>
    </w:p>
    <w:p>
      <w:r>
        <w:t xml:space="preserve">4) при совпадении срока приема заявок на участие в конкурсе продлевает время процедур приема заявок;</w:t>
      </w:r>
    </w:p>
    <w:p>
      <w:pPr>
        <w:pStyle w:val="Heading2"/>
      </w:pPr>
      <w:r>
        <w:t xml:space="preserve">Подпункт 5</w:t>
      </w:r>
    </w:p>
    <w:p>
      <w:r>
        <w:t xml:space="preserve">5) при совпадении срока согласования или подписания договора потенциальным частным партнером продлевает время согласования или подписания договора на соответствующее количество дней, но не менее чем 1 (один) календарный день;</w:t>
      </w:r>
    </w:p>
    <w:p>
      <w:pPr>
        <w:pStyle w:val="Heading2"/>
      </w:pPr>
      <w:r>
        <w:t xml:space="preserve">Подпункт 6</w:t>
      </w:r>
    </w:p>
    <w:p>
      <w:r>
        <w:t xml:space="preserve">6) при совпадении срока направления запросов, согласований, ответов на запросы, согласования, продлевает срок направления запросов, согласований и ответов на запросы, согласования на соответствующее количество дней, но не менее, чем на 1 (один) календарный день;</w:t>
      </w:r>
    </w:p>
    <w:p>
      <w:pPr>
        <w:pStyle w:val="Heading2"/>
      </w:pPr>
      <w:r>
        <w:t xml:space="preserve">Подпункт 7</w:t>
      </w:r>
    </w:p>
    <w:p>
      <w:r>
        <w:t xml:space="preserve">7) при совпадении времени технического сбоя и времени проведения этапа аукционных торгов в конкурсе способом аукциона, продлевает этап проведения аукционных торгов на следующий рабочий день после подтверждения факта устранения технического сбоя.</w:t>
      </w:r>
    </w:p>
    <w:p>
      <w:r>
        <w:t xml:space="preserve">В случае автоматического формирования протокола о результатах проведения аукциона Системой, такой протокол и поданные заявки аннулируются;</w:t>
      </w:r>
    </w:p>
    <w:p>
      <w:pPr>
        <w:pStyle w:val="Heading2"/>
      </w:pPr>
      <w:r>
        <w:t xml:space="preserve">Подпункт 8</w:t>
      </w:r>
    </w:p>
    <w:p>
      <w:r>
        <w:t xml:space="preserve">8) в случае, если дата начала приема конкурсных заявок приходится на период технического сбоя, срок начала приема заявок переносится на срок устранения проблемы без уменьшения длительности периода приема заявок.</w:t>
      </w:r>
    </w:p>
    <w:p>
      <w:pPr>
        <w:pStyle w:val="Heading2"/>
      </w:pPr>
      <w:r>
        <w:t xml:space="preserve">Параграф 4 Работа веб-портала при проведении планово-профилактических работ оператором</w:t>
      </w:r>
    </w:p>
    <w:p>
      <w:pPr>
        <w:pStyle w:val="Heading2"/>
      </w:pPr>
      <w:r>
        <w:t xml:space="preserve">Пункт 24</w:t>
      </w:r>
    </w:p>
    <w:p>
      <w:r>
        <w:t xml:space="preserve">24. Проведение технических и профилактических работ в Системе осуществляется на основании утвержденного и опубликованного на веб-портале плана работ по проведению технических и профилактических работ в Системе, согласованного с уполномоченным органом.</w:t>
      </w:r>
    </w:p>
    <w:p>
      <w:pPr>
        <w:pStyle w:val="Heading2"/>
      </w:pPr>
      <w:r>
        <w:t xml:space="preserve">Пункт 25</w:t>
      </w:r>
    </w:p>
    <w:p>
      <w:r>
        <w:t xml:space="preserve">25. В случае проведения технических и профилактических работ Системы, оператор уведомляет пользователей Системы не позднее 2 (двух) календарных дней до проведения технических и профилактических работ. При этом, сроки окончания приема заявок или дополнений к заявкам, процедур вскрытия, допуска и подведения итогов по конкурсам, а также сроки согласования и подписания договоров на веб-портале, даты которых выпадают на даты проведения профилактических работ, переносятся оператором с учетом срока проведения технических и профилактических работ.</w:t>
      </w:r>
    </w:p>
    <w:p>
      <w:pPr>
        <w:pStyle w:val="Heading2"/>
      </w:pPr>
      <w:r>
        <w:t xml:space="preserve">Пункт 26</w:t>
      </w:r>
    </w:p>
    <w:p>
      <w:r>
        <w:t xml:space="preserve">26. Оператор ежедневно проводит анализ технических сбоев предыдущего дня и обеспечивает максимально быстрое их устранение.</w:t>
      </w:r>
    </w:p>
    <w:p>
      <w:r>
        <w:t xml:space="preserve">|  | Приложение к Правилам использования веб-портала государственно- частного партнерства |</w:t>
      </w:r>
    </w:p>
    <w:p>
      <w:r>
        <w:t xml:space="preserve">|---|---|</w:t>
      </w:r>
    </w:p>
    <w:p>
      <w:r>
        <w:t xml:space="preserve">|  | Форма |</w:t>
      </w:r>
    </w:p>
    <w:p>
      <w:pPr>
        <w:pStyle w:val="Heading2"/>
      </w:pPr>
      <w:r>
        <w:t xml:space="preserve">Глава Журнал учета обращений пользователей о возникших технических сбоях веб-портала</w:t>
      </w:r>
    </w:p>
    <w:p>
      <w:r>
        <w:t xml:space="preserve">| № п/п | Наименование обратившейся организации, | БИН, ИИН | Дата и время обращения | Контактные данные по которому обратился пользователь | Описание технического сбоя | ФИО (при его наличии) специалиста, принявшего заявку | Подтвержден/ не подтвержден |</w:t>
      </w:r>
    </w:p>
    <w:p>
      <w:r>
        <w:t xml:space="preserve">|---|---|---|---|---|---|---|---|</w:t>
      </w:r>
    </w:p>
    <w:p>
      <w:pPr>
        <w:pStyle w:val="Heading2"/>
      </w:pPr>
      <w:r>
        <w:t xml:space="preserve">Текст</w:t>
      </w:r>
    </w:p>
    <w:p>
      <w:r>
        <w:t xml:space="preserve">Продолжение таблицы</w:t>
      </w:r>
    </w:p>
    <w:p>
      <w:r>
        <w:t xml:space="preserve">| Дата и время подтверждения/не подтверждения | Принятое решение | Принятые оператором меры | Дата и время устранения технического сбоя | Причины возникновения технического сбоя | Уровень критичности | Вид технического сбоя | Рекомендации по недопущению технического сбоя впредь |</w:t>
      </w:r>
    </w:p>
    <w:p>
      <w:r>
        <w:t xml:space="preserve">|---|---|---|---|---|---|---|---|</w:t>
      </w:r>
    </w:p>
    <w:p>
      <w:pPr>
        <w:pStyle w:val="Heading2"/>
      </w:pPr>
      <w:r>
        <w:t xml:space="preserve">Текст</w:t>
      </w:r>
    </w:p>
    <w:p>
      <w:r>
        <w:t xml:space="preserve">Ответственное лицо отдела технического администрирования ________ (подпись)</w:t>
      </w:r>
    </w:p>
    <w:p>
      <w:pPr>
        <w:pStyle w:val="Heading2"/>
      </w:pPr>
      <w:r>
        <w:t xml:space="preserve">Текст</w:t>
      </w:r>
    </w:p>
    <w:p>
      <w:r>
        <w:t xml:space="preserve">Примечание: Расшифровка аббревиатур: БИН – бизнес-идентификационный номер; ИИН – индивидуальный идентификационный номер; ФИО – фамилия, имя, отчество (при его наличии).</w:t>
      </w:r>
    </w:p>
    <w:p>
      <w:r>
        <w:t xml:space="preserve">|  | Приложение 12 к приказу Заместитель Премьер-Министра – Министр национальной экономики Республики Казахстан от 16 июня 2025 года № 52 |</w:t>
      </w:r>
    </w:p>
    <w:p>
      <w:r>
        <w:t xml:space="preserve">|---|---|</w:t>
      </w:r>
    </w:p>
    <w:p>
      <w:pPr>
        <w:pStyle w:val="Heading2"/>
      </w:pPr>
      <w:r>
        <w:t xml:space="preserve">Глава Правила координации разработки проектов государственно-частного партнерства особой значимости с участием международных финансовых институтов и выдачи заключений</w:t>
      </w:r>
    </w:p>
    <w:p>
      <w:pPr>
        <w:pStyle w:val="Heading2"/>
      </w:pPr>
      <w:r>
        <w:t xml:space="preserve">Пункт 1</w:t>
      </w:r>
    </w:p>
    <w:p>
      <w:r>
        <w:t xml:space="preserve">1. Настоящие Правила координации разработки проектов государственно-частного партнерства особой значимости с участием международных финансовых институтов и выдачи заключений разработаны в соответствии с подпунктом 3-1) пункта 2 статьи 26 Закона Республики Казахстан "О государственно-частном партнерстве" и определяет порядок координации разработки проектов государственно-частного партнерства особой значимости с участием международных финансовых институтов и выдачи заключений.</w:t>
      </w:r>
    </w:p>
    <w:p>
      <w:pPr>
        <w:pStyle w:val="Heading2"/>
      </w:pPr>
      <w:r>
        <w:t xml:space="preserve">Пункт 2</w:t>
      </w:r>
    </w:p>
    <w:p>
      <w:r>
        <w:t xml:space="preserve">2. В рамках координации Центр развития государственно-частного партнерства:</w:t>
      </w:r>
    </w:p>
    <w:p>
      <w:pPr>
        <w:pStyle w:val="Heading2"/>
      </w:pPr>
      <w:r>
        <w:t xml:space="preserve">Подпункт 1</w:t>
      </w:r>
    </w:p>
    <w:p>
      <w:r>
        <w:t xml:space="preserve">1) осуществляет проведение переговоров с международными финансовыми институтами по вопросу их привлечения к разработке конкурсной документации и проекта договора государственно-частного партнерства в порядке, предусмотренном пунктами 24 и 25 Правил планирования и реализации проектов государственно-частного партнерства, включающие вопросы планирования проектов государственно-частного партнерства, проведения конкурса (аукциона) и прямых переговоров по определению частного партнера, проведения мониторинга договоров государственно-частного партнерства, проведения мониторинга и оценки реализации проектов государственно-частного партнерства, согласно приложению 1 к настоящему приказу (далее – Правила планирования и реализации проектов государственно-частного партнерства);</w:t>
      </w:r>
    </w:p>
    <w:p>
      <w:pPr>
        <w:pStyle w:val="Heading2"/>
      </w:pPr>
      <w:r>
        <w:t xml:space="preserve">Подпункт 2</w:t>
      </w:r>
    </w:p>
    <w:p>
      <w:r>
        <w:t xml:space="preserve">2) вносит предложения по вопросам заключения соглашения между международными финансовыми институтами и уполномоченным лицом на разработку конкурсной документации и, при необходимости, сопровождение конкурсных процедур определения частного партнера, в соответствии с законодательством Республики Казахстан о международных договорах;</w:t>
      </w:r>
    </w:p>
    <w:p>
      <w:pPr>
        <w:pStyle w:val="Heading2"/>
      </w:pPr>
      <w:r>
        <w:t xml:space="preserve">Подпункт 3</w:t>
      </w:r>
    </w:p>
    <w:p>
      <w:r>
        <w:t xml:space="preserve">3) осуществляет координацию вопросов взаимодействия представителей и консультантов международных финансовых институтов с отраслевыми органами и заинтересованными организациями, в том числе организации встреч, переговоров, рабочих мероприятий, формирования технических заданий для найма консультантов международных финансовых институтов, анализа предварительных и итоговых проектов документов конкурсной документации с точки зрения соответствия целям и задачам проекта, законодательству Республики Казахстан, системе государственного планирования;</w:t>
      </w:r>
    </w:p>
    <w:p>
      <w:pPr>
        <w:pStyle w:val="Heading2"/>
      </w:pPr>
      <w:r>
        <w:t xml:space="preserve">Подпункт 4</w:t>
      </w:r>
    </w:p>
    <w:p>
      <w:r>
        <w:t xml:space="preserve">4) рассматривает проекты документов, разрабатываемых в рамках разработки конкурсной документации на предмет соответствия законодательству Республики Казахстан, целям и задачам проекта, дает замечания и рекомендации, вносит предложения по проектам документов;</w:t>
      </w:r>
    </w:p>
    <w:p>
      <w:pPr>
        <w:pStyle w:val="Heading2"/>
      </w:pPr>
      <w:r>
        <w:t xml:space="preserve">Подпункт 5</w:t>
      </w:r>
    </w:p>
    <w:p>
      <w:r>
        <w:t xml:space="preserve">5) оказывает содействие уполномоченному лицу и консультантам, привлеченным международным финансовым институтом в разработке конкурсной документации по проектам государственно-частного партнерства</w:t>
      </w:r>
    </w:p>
    <w:p>
      <w:pPr>
        <w:pStyle w:val="Heading2"/>
      </w:pPr>
      <w:r>
        <w:t xml:space="preserve">Подпункт 6</w:t>
      </w:r>
    </w:p>
    <w:p>
      <w:r>
        <w:t xml:space="preserve">6) рассматривает итоговый проект конкурсной документации с прилагаемыми к нему материалами, предоставляет уполномоченному лицу заключение о готовности документации к утверждению уполномоченным лицом.</w:t>
      </w:r>
    </w:p>
    <w:p>
      <w:pPr>
        <w:pStyle w:val="Heading2"/>
      </w:pPr>
      <w:r>
        <w:t xml:space="preserve">Пункт 3</w:t>
      </w:r>
    </w:p>
    <w:p>
      <w:r>
        <w:t xml:space="preserve">3. В порядке, установленном пунктом 93 Правил планирования и реализации проектов государственно-частного партнерства, Центр развития государственно-частного партнерства направляет в центральный уполномоченный орган по бюджетной политике заключение о готовности документации к утверждению уполномоченным лицом, которое включает:</w:t>
      </w:r>
    </w:p>
    <w:p>
      <w:r>
        <w:t xml:space="preserve">оценку соответствия конкурсной документации, включая проект договора государственно-частного партнерства требованиям действующего законодательства Республики Казахстан в области государственно-частного партнерства;</w:t>
      </w:r>
    </w:p>
    <w:p>
      <w:r>
        <w:t xml:space="preserve">рекомендации организатору конкурса по повышению качества управления проектом государственно-частного партнерства, обеспечению эффективности реализации проекта государственно-частного партнерства и управлению рисками;</w:t>
      </w:r>
    </w:p>
    <w:p>
      <w:r>
        <w:t xml:space="preserve">резолютивную часть с рекомендацией по утверждению конкурсной документации.</w:t>
      </w:r>
    </w:p>
    <w:p>
      <w:pPr>
        <w:pStyle w:val="Heading2"/>
      </w:pPr>
      <w:r>
        <w:t xml:space="preserve">Пункт 4</w:t>
      </w:r>
    </w:p>
    <w:p>
      <w:r>
        <w:t xml:space="preserve">4. Центр развития государственно-частного партнерства ежегодно не позднее 30 июня и 30 ноября направляет в центральный уполномоченный орган по бюджетной политике отчеты об оказании услуг координации разработки проектов государственно-частного партнерства.</w:t>
      </w:r>
    </w:p>
    <w:p>
      <w:r>
        <w:t xml:space="preserve">|  | Приложение 13 к приказу Заместитель Премьер-Министра – Министр национальной экономики Республики Казахстан от 16 июня 2025 года № 52 |</w:t>
      </w:r>
    </w:p>
    <w:p>
      <w:r>
        <w:t xml:space="preserve">|---|---|</w:t>
      </w:r>
    </w:p>
    <w:p>
      <w:pPr>
        <w:pStyle w:val="Heading2"/>
      </w:pPr>
      <w:r>
        <w:t xml:space="preserve">Глава Перечень утративших силу некоторых приказов</w:t>
      </w:r>
    </w:p>
    <w:p>
      <w:pPr>
        <w:pStyle w:val="Heading2"/>
      </w:pPr>
      <w:r>
        <w:t xml:space="preserve">Пункт 1</w:t>
      </w:r>
    </w:p>
    <w:p>
      <w:r>
        <w:t xml:space="preserve">1.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12717).</w:t>
      </w:r>
    </w:p>
    <w:p>
      <w:pPr>
        <w:pStyle w:val="Heading2"/>
      </w:pPr>
      <w:r>
        <w:t xml:space="preserve">Пункт 2</w:t>
      </w:r>
    </w:p>
    <w:p>
      <w:r>
        <w:t xml:space="preserve">2. Пункт 2 приказа Министра национальной экономики Республики Казахстан от 22 ноября 2016 года № 480 "О внесении изменений и дополнений в некоторые приказы Министерства национальной экономики Республики Казахстан" (зарегистрирован в Реестре государственной регистрации нормативных правовых актов за № 14553).</w:t>
      </w:r>
    </w:p>
    <w:p>
      <w:pPr>
        <w:pStyle w:val="Heading2"/>
      </w:pPr>
      <w:r>
        <w:t xml:space="preserve">Пункт 3</w:t>
      </w:r>
    </w:p>
    <w:p>
      <w:r>
        <w:t xml:space="preserve">3. Пункт 3 и приложение 3 приказа Министра национальной экономики Республики Казахстан от 5 сентября 2018 года № 14 "О внесении изменений и дополнений в некоторые приказы уполномоченного органа по государственному планированию (зарегистрирован в Реестре государственной регистрации нормативных правовых актов за № 17508).</w:t>
      </w:r>
    </w:p>
    <w:p>
      <w:pPr>
        <w:pStyle w:val="Heading2"/>
      </w:pPr>
      <w:r>
        <w:t xml:space="preserve">Пункт 4</w:t>
      </w:r>
    </w:p>
    <w:p>
      <w:r>
        <w:t xml:space="preserve">4. Пункт 3 и приложение 4 приказа Министра национальной экономики Республики Казахстан от 4 мая 2019 года № 34 "О внесении изменений в некоторые приказы Министра национальной экономики Республики Казахстан" (зарегистрирован в Реестре государственной регистрации нормативных правовых актов за № 18651).</w:t>
      </w:r>
    </w:p>
    <w:p>
      <w:pPr>
        <w:pStyle w:val="Heading2"/>
      </w:pPr>
      <w:r>
        <w:t xml:space="preserve">Пункт 5</w:t>
      </w:r>
    </w:p>
    <w:p>
      <w:r>
        <w:t xml:space="preserve">5. Приказ Министра национальной экономики Республики Казахстан от 14 августа 2019 года № 74 "О внесении изменений в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19245).</w:t>
      </w:r>
    </w:p>
    <w:p>
      <w:pPr>
        <w:pStyle w:val="Heading2"/>
      </w:pPr>
      <w:r>
        <w:t xml:space="preserve">Пункт 6</w:t>
      </w:r>
    </w:p>
    <w:p>
      <w:r>
        <w:t xml:space="preserve">6. Пункт 4 и приложения 2 , 3 , 4 , 5 и 6 приказа Министра национальной экономики Республики Казахстан от 19 декабря 2019 года № 95 "О внесении изменений и дополнений в некоторые приказы Министерства национальной экономики Республики Казахстан" (зарегистрирован в Реестре государственной регистрации нормативных правовых актов за № 19770).</w:t>
      </w:r>
    </w:p>
    <w:p>
      <w:pPr>
        <w:pStyle w:val="Heading2"/>
      </w:pPr>
      <w:r>
        <w:t xml:space="preserve">Пункт 7</w:t>
      </w:r>
    </w:p>
    <w:p>
      <w:r>
        <w:t xml:space="preserve">7. Приказ Министра национальной экономики Республики Казахстан от 1 апреля 2020 года № 21 "О внесении изменений в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20266).</w:t>
      </w:r>
    </w:p>
    <w:p>
      <w:pPr>
        <w:pStyle w:val="Heading2"/>
      </w:pPr>
      <w:r>
        <w:t xml:space="preserve">Пункт 8</w:t>
      </w:r>
    </w:p>
    <w:p>
      <w:r>
        <w:t xml:space="preserve">8. Пункт 2 приказа Министра национальной экономики Республики Казахстан от 24 сентября 2020 года № 66 "О внесении изменений в некоторые приказы Министерства национальной экономики Республики Казахстан" (зарегистрирован в Реестре государственной регистрации нормативных правовых актов за № 21266).</w:t>
      </w:r>
    </w:p>
    <w:p>
      <w:pPr>
        <w:pStyle w:val="Heading2"/>
      </w:pPr>
      <w:r>
        <w:t xml:space="preserve">Пункт 9</w:t>
      </w:r>
    </w:p>
    <w:p>
      <w:r>
        <w:t xml:space="preserve">9. Подпункт 2) пункта 1 приказа Министра национальной экономики Республики Казахстан от 8 декабря 2020 года № 89 "О внесении изменений в приказ Министра национальной экономики Республики Казахстан от 5 декабря 2014 года № 129 "Об утверждении Правил разработки или корректировки, проведения необходимых экспертиз инвестиционного предложения государственного инвестиционного проекта, а также планирования, рассмотрения, отбора, мониторинга и оценки реализации бюджетных инвестиций и определения целесообразности бюджетного кредитования" и в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21738).</w:t>
      </w:r>
    </w:p>
    <w:p>
      <w:pPr>
        <w:pStyle w:val="Heading2"/>
      </w:pPr>
      <w:r>
        <w:t xml:space="preserve">Пункт 10</w:t>
      </w:r>
    </w:p>
    <w:p>
      <w:r>
        <w:t xml:space="preserve">10. Пункт 4 и приложение 4 приказа Министра национальной экономики Республики Казахстан от 28 апреля 2021 года № 48 "О внесении изменений и дополнений в некоторые приказы" (зарегистрирован в Реестре государственной регистрации нормативных правовых актов за № 22648).</w:t>
      </w:r>
    </w:p>
    <w:p>
      <w:pPr>
        <w:pStyle w:val="Heading2"/>
      </w:pPr>
      <w:r>
        <w:t xml:space="preserve">Пункт 11</w:t>
      </w:r>
    </w:p>
    <w:p>
      <w:r>
        <w:t xml:space="preserve">11. Приказ Министра национальной экономики Республики Казахстан от 15 июня 2021 года № 62 "О внесении изменений и дополнений в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23057).</w:t>
      </w:r>
    </w:p>
    <w:p>
      <w:pPr>
        <w:pStyle w:val="Heading2"/>
      </w:pPr>
      <w:r>
        <w:t xml:space="preserve">Пункт 12</w:t>
      </w:r>
    </w:p>
    <w:p>
      <w:r>
        <w:t xml:space="preserve">12. Подпункт 2) пункта 1 и приложения 3 , 4 , 5 , 6 и 7 приказа Министра национальной экономики Республики Казахстан от 13 апреля 2022 года № 35 "О внесении изменений в приказы Министра национальной экономики Республики Казахстан от 5 декабря 2014 года № 129 "Об утверждении Правил разработки или корректировки, проведения необходимых экспертиз инвестиционного предложения государственного инвестиционного проекта, а также планирования, рассмотрения, отбора, мониторинга и оценки реализации бюджетных инвестиций и определения целесообразности бюджетного кредитования" и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27569).</w:t>
      </w:r>
    </w:p>
    <w:p>
      <w:pPr>
        <w:pStyle w:val="Heading2"/>
      </w:pPr>
      <w:r>
        <w:t xml:space="preserve">Пункт 13</w:t>
      </w:r>
    </w:p>
    <w:p>
      <w:r>
        <w:t xml:space="preserve">13. Приказ Министра национальной экономики Республики Казахстан от 23 ноября 2022 года № 84 "О внесении изменений в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30736).</w:t>
      </w:r>
    </w:p>
    <w:p>
      <w:pPr>
        <w:pStyle w:val="Heading2"/>
      </w:pPr>
      <w:r>
        <w:t xml:space="preserve">Пункт 14</w:t>
      </w:r>
    </w:p>
    <w:p>
      <w:r>
        <w:t xml:space="preserve">14. Пункт 2 приказа Министра национальной экономики Республики Казахстан от 6 декабря 2022 года № 120 "О внесении изменений в приказ Министра экономики и бюджетного планирования Республики Казахстан от 23 февраля 2009 года № 24 "Об утверждении Методики определения стоимости объекта концессии и суммарной стоимости государственной поддержки деятельности концессионеров и источников возмещения затрат" и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30996).</w:t>
      </w:r>
    </w:p>
    <w:p>
      <w:pPr>
        <w:pStyle w:val="Heading2"/>
      </w:pPr>
      <w:r>
        <w:t xml:space="preserve">Пункт 15</w:t>
      </w:r>
    </w:p>
    <w:p>
      <w:r>
        <w:t xml:space="preserve">15. Приказ исполняющего обязанности Министра национальной экономики Республики Казахстан от 30 марта 2023 года № 40 "О внесении изменений и дополнений в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32186).</w:t>
      </w:r>
    </w:p>
    <w:p>
      <w:pPr>
        <w:pStyle w:val="Heading2"/>
      </w:pPr>
      <w:r>
        <w:t xml:space="preserve">Пункт 16</w:t>
      </w:r>
    </w:p>
    <w:p>
      <w:r>
        <w:t xml:space="preserve">16. Пункт 2 приказа Заместителя Премьер-Министра – Министра национальной экономики Республики Казахстан от 19 февраля 2024 года № 3 "О внесении изменений в приказ Министра национальной экономики Республики Казахстан от 5 декабря 2014 года № 129 "Об утверждении Правил разработки или корректировки, проведения необходимых экспертиз инвестиционного предложения государственного инвестиционного проекта, а также планирования, рассмотрения, отбора, мониторинга и оценки реализации бюджетных инвестиций и определения целесообразности бюджетного кредитования" и в приказ исполняющего обязанности Министра национальной экономики Республики Казахстан от 25 ноября 2015 года № 725 "О некоторых вопросах планирования и реализации проектов государственно-частного партнерства" (зарегистрирован в Реестре государственной регистрации нормативных правовых актов за № 34014).</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