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оказании дополнительной социальной помощи отдельным категориям нуждающихся граждан района Тереңкөл к 35-летию вывода ограниченного контингента советских войск из Демократической Республики Афганистан</w:t>
      </w:r>
    </w:p>
    <w:p>
      <w:r>
        <w:t xml:space="preserve">Решение. Маслихат района Тереңкөл (Указом Президента 04.08.2018 ж. № 724 Качирский район переименован в район Тереңкөл; старое название: Маслихат Качирского района). от 02.02.2024. № 193201. редакция от 01.01.2025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15) пункта 1 статьи 6 Закона Республики Казахстан "О местном государственном управлении и самоуправлении в Республике Казахстан", статьей 17 Закона Республики Казахстан "О ветеранах", постановлением Правительства Республики Казахстан от 30 июня 2023 года № 523 "Об утверждении Типовых правил оказания социальной помощи, установления ее размеров и определения перечня отдельных категорий нуждающихся граждан", маслихат района Тереңкөл РЕШИЛ:</w:t>
      </w:r>
    </w:p>
    <w:p>
      <w:pPr>
        <w:pStyle w:val="Heading2"/>
      </w:pPr>
      <w:r>
        <w:t xml:space="preserve">Пункт 1</w:t>
      </w:r>
    </w:p>
    <w:p>
      <w:r>
        <w:t xml:space="preserve">1. Оказать единовременную социальную помощь к 35-летию вывода ограниченного контингента советских войск из Демократической Республики Афганистан – 15 февраля 2024 года, без истребования заявлений от получателей, на основании списка уполномоченной организации, следующим категориям:</w:t>
      </w:r>
    </w:p>
    <w:p>
      <w:r>
        <w:t xml:space="preserve">военнообязанным, призвавшимся на учебные сборы и направлявшимся в Афганистан в период ведения боевых действий в размере 100000 (сто тысяч) тенге;</w:t>
      </w:r>
    </w:p>
    <w:p>
      <w:r>
        <w:t xml:space="preserve">военнослужащим автомобильных батальонов, направлявшимся в Афганистан для доставки грузов в эту страну в период ведения боевых действий в размере 100000 (сто тысяч) тенге;</w:t>
      </w:r>
    </w:p>
    <w:p>
      <w:r>
        <w:t xml:space="preserve">военнослужащим летного состава, совершавшим вылеты на боевые задания в Афганистан с территории бывшего Союза ССР в размере 100000 (сто тысяч) тенге;</w:t>
      </w:r>
    </w:p>
    <w:p>
      <w:r>
        <w:t xml:space="preserve">рабочим и служащим, обслуживавшим советский воинский контингент в Афганистане, получившим ранения, контузии или увечья либо награжденным орденами и медалями бывшего Союза ССР за участие в обеспечении боевых действий в размере 100000 (сто тысяч) тенге;</w:t>
      </w:r>
    </w:p>
    <w:p>
      <w:r>
        <w:t xml:space="preserve">военнослужащим, которым инвалидность установлена вследствие ранения, контузии, увечья, полученных при защите бывшего Союза ССР, исполнении иных обязанностей воинской службы в другие периоды, или вследствие заболевания, связанного с пребыванием на фронте, а также при прохождении воинской службы в Афганистане или других государствах, в которых велись боевые действия в размере 100000 (сто тысяч) тенге;</w:t>
      </w:r>
    </w:p>
    <w:p>
      <w:r>
        <w:t xml:space="preserve">семьям военнослужащих, погибших (пропавших без вести) или умерших вследствие ранения, контузии, увечья, заболевания, полученных в период боевых действий в Афганистане или других государствах, в которых велись боевые действия в размере 100000 (сто тысяч) тенге.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после дня его первого официального опубликования.</w:t>
      </w:r>
    </w:p>
    <w:p>
      <w:r>
        <w:t xml:space="preserve">| Председатель маслихата района Тереңкөл | Р. Габидулин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СОГЛАСОВАНО:</w:t>
      </w:r>
    </w:p>
    <w:p>
      <w:pPr>
        <w:pStyle w:val="Heading2"/>
      </w:pPr>
      <w:r>
        <w:t xml:space="preserve">Текст</w:t>
      </w:r>
    </w:p>
    <w:p>
      <w:r>
        <w:t xml:space="preserve">Акимат Павлодарской области</w:t>
      </w:r>
    </w:p>
    <w:p>
      <w:pPr>
        <w:pStyle w:val="Heading2"/>
      </w:pPr>
      <w:r>
        <w:t xml:space="preserve">Текст</w:t>
      </w:r>
    </w:p>
    <w:p>
      <w:r>
        <w:t xml:space="preserve">______________ А. Байханов</w:t>
      </w:r>
    </w:p>
    <w:p>
      <w:pPr>
        <w:pStyle w:val="Heading2"/>
      </w:pPr>
      <w:r>
        <w:t xml:space="preserve">Текст</w:t>
      </w:r>
    </w:p>
    <w:p>
      <w:r>
        <w:t xml:space="preserve">"___" ______________ 2024 года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