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Махамбетского района Атырауской области</w:t>
      </w:r>
    </w:p>
    <w:p>
      <w:r>
        <w:t xml:space="preserve">Постановление. Акимат Махамбетского района. от 04.08.2023. № 184795. редакция от 04.08.2023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постановления акимата Махамбетского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от 27 февраля 2018 года № 51 " Об установлении зон рекреационного рыболовства на водных объектах Махамбетского района Атырауской области " (зарегистрировано в Реестре государственной регистрации нормативных правовых актов за № 4075);</w:t>
      </w:r>
    </w:p>
    <w:p>
      <w:pPr>
        <w:pStyle w:val="Heading2"/>
      </w:pPr>
      <w:r>
        <w:t xml:space="preserve">Подпункт 2</w:t>
      </w:r>
    </w:p>
    <w:p>
      <w:r>
        <w:t xml:space="preserve">2) от 29 сентября 2020 года № 214 " О внесении изменения в постановление акимата Махамбетского района от 27 февраля 2018 года № 51 "Об установлении зон рекреационного рыболовства на водных объектах Махамбетского района Атырауской области "" (зарегистрировано в Реестре государственной регистрации нормативных правовых актов за № 4757).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Махамбетского района | К. Нурлыбаев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