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акимата Махамбетского района от 17 апреля 2019 года № 70 "Об утверждении схем и правил перевозки в общеобразовательные школы детей, проживающих в отдаленных населенных пунктах Махамбетского района"</w:t>
      </w:r>
    </w:p>
    <w:p>
      <w:r>
        <w:t xml:space="preserve">Постановление. Акимат Махамбетского района. от 21.06.2023. № 183203. редакция от 21.06.2023</w:t>
      </w:r>
    </w:p>
    <w:p>
      <w:pPr>
        <w:pStyle w:val="Heading2"/>
      </w:pPr>
      <w:r>
        <w:t xml:space="preserve">Текст</w:t>
      </w:r>
    </w:p>
    <w:p>
      <w:r>
        <w:t xml:space="preserve">Акимат Махамбетского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акимата Махамбетского района от 17 апреля 2019 года № 70 "Об утверждении схем и правил перевозки в общеобразовательные школы детей, проживающих в отдаленных населенных пунктах Махамбетского района" (зарегистрировано в Реестре государственной регистрации нормативных правовых актов за № 4383) следующее изменение:</w:t>
      </w:r>
    </w:p>
    <w:p>
      <w:r>
        <w:t xml:space="preserve">в приложении 2 к указанному постановлению пункт 6 изложить в следующей редакции:</w:t>
      </w:r>
    </w:p>
    <w:p>
      <w:r>
        <w:t xml:space="preserve">"6. Автобусы, предназначенные для перевозки детей имеют не менее двух дверей и соответствуют пункту 1 приложения 25 к Санитарным правилам "Санитарно-эпидемиологические требования к транспортным средствам для перевозки пассажиров и грузов", утвержденным приказом Министра здравоохранения Республики Казахстан от 11 января 2021 года № ҚР ДСМ-5 "Об утверждении Санитарных правил "Санитарно-эпидемиологические требования к транспортным средствам для перевозки пассажиров и грузов" (зарегистрирован в Реестре государственной регистрации нормативных правовых актов под № 22066), а также оборудуются:</w:t>
      </w:r>
    </w:p>
    <w:p>
      <w:pPr>
        <w:pStyle w:val="Heading2"/>
      </w:pPr>
      <w:r>
        <w:t xml:space="preserve">Подпункт 1</w:t>
      </w:r>
    </w:p>
    <w:p>
      <w:r>
        <w:t xml:space="preserve">1) квадратными опознавательными знаками "Перевозка детей", которые устанавливаются спереди и сзади автобуса;</w:t>
      </w:r>
    </w:p>
    <w:p>
      <w:pPr>
        <w:pStyle w:val="Heading2"/>
      </w:pPr>
      <w:r>
        <w:t xml:space="preserve">Подпункт 2</w:t>
      </w:r>
    </w:p>
    <w:p>
      <w:r>
        <w:t xml:space="preserve">2) проблесковым маячком желтого цвета;</w:t>
      </w:r>
    </w:p>
    <w:p>
      <w:pPr>
        <w:pStyle w:val="Heading2"/>
      </w:pPr>
      <w:r>
        <w:t xml:space="preserve">Подпункт 3</w:t>
      </w:r>
    </w:p>
    <w:p>
      <w:r>
        <w:t xml:space="preserve">3) двумя легкосъемными огнетушителями емкостью не менее двух литров каждый (один – в кабине водителя, другой – в пассажирском салоне автобуса);</w:t>
      </w:r>
    </w:p>
    <w:p>
      <w:pPr>
        <w:pStyle w:val="Heading2"/>
      </w:pPr>
      <w:r>
        <w:t xml:space="preserve">Подпункт 4</w:t>
      </w:r>
    </w:p>
    <w:p>
      <w:r>
        <w:t xml:space="preserve">4) двумя аптечками первой помощи (автомобильными) с лекарственными средствами и изделиями медицинского назначения согласно перечню лекарственных средств и изделий медицинского назначения автомобильных аптечек первой медицинской помощи, утвержденного приказом Министра здравоохранения Республики Казахстан от 2 июля 2014 года № 368 "Об утверждении перечня лекарственных средств и изделий медицинского назначения автомобильных аптечек первой медицинской помощи" (зарегистрирован в Реестре государственной регистрации нормативных правовых актов под № 9649);</w:t>
      </w:r>
    </w:p>
    <w:p>
      <w:pPr>
        <w:pStyle w:val="Heading2"/>
      </w:pPr>
      <w:r>
        <w:t xml:space="preserve">Подпункт 5</w:t>
      </w:r>
    </w:p>
    <w:p>
      <w:r>
        <w:t xml:space="preserve">5) двумя противооткатными упорами;</w:t>
      </w:r>
    </w:p>
    <w:p>
      <w:pPr>
        <w:pStyle w:val="Heading2"/>
      </w:pPr>
      <w:r>
        <w:t xml:space="preserve">Подпункт 6</w:t>
      </w:r>
    </w:p>
    <w:p>
      <w:r>
        <w:t xml:space="preserve">6) знаком аварийной остановки;</w:t>
      </w:r>
    </w:p>
    <w:p>
      <w:pPr>
        <w:pStyle w:val="Heading2"/>
      </w:pPr>
      <w:r>
        <w:t xml:space="preserve">Подпункт 7</w:t>
      </w:r>
    </w:p>
    <w:p>
      <w:r>
        <w:t xml:space="preserve">7) при следовании в колонне – информационной табличкой, с указанием места автобуса в колонне, которая устанавливается на лобовом стекле автобуса справа по ходу движения.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курирующего заместителя акима Махамбетского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Временно исполняющий обязанности акима Махамбетского района | С. Аманшиева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