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совместные постановление Правления Национального Банка Республики Казахстан от 21 сентября 2020 года № 115 и приказ Министра внутренних дел Республики Казахстан от 7 октября 2020 года № 679 "Об утверждении Правил по обеспечению пропускного и внутриобъектового режимов в зданиях Национального Банка Республики Казахстан и его территориальных филиалах"</w:t>
      </w:r>
    </w:p>
    <w:p>
      <w:r>
        <w:t xml:space="preserve">Постановление, Приказ, Изменения, Дополнения. Национальный Банк Республики Казахстан, Министерство внутренних дел Республики Казахстан. от 27.11.2023. № 189635. редакция от 27.11.2023</w:t>
      </w:r>
    </w:p>
    <w:p>
      <w:pPr>
        <w:pStyle w:val="Heading2"/>
      </w:pPr>
      <w:r>
        <w:t xml:space="preserve">Текст</w:t>
      </w:r>
    </w:p>
    <w:p>
      <w:r>
        <w:t xml:space="preserve">Правление Национального Банка Республики Казахстан ПОСТАНОВЛЯЕТ и Министр внутренних дел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совместные постановление Правления Национального Банка Республики Казахстан от 21 сентября 2020 года № 115 и приказ Министра внутренних дел Республики Казахстан от 7 октября 2020 года № 679 "Об утверждении Правил по обеспечению пропускного и внутриобъектового режимов в зданиях Национального Банка Республики Казахстан и его территориальных филиалах" (зарегистрировано в Реестре государственной регистрации нормативных правовых актов Республики Казахстан под № 21466) следующие изменения и дополнения:</w:t>
      </w:r>
    </w:p>
    <w:p>
      <w:r>
        <w:t xml:space="preserve">в Правилах по обеспечению пропускного и внутриобъектового режимов в зданиях Национального Банка Республики Казахстан и его территориальных филиалах, утвержденных указанными совместным постановлением и приказом:</w:t>
      </w:r>
    </w:p>
    <w:p>
      <w:r>
        <w:t xml:space="preserve">подпункт 3) пункта 2 изложить в следующей редакции:</w:t>
      </w:r>
    </w:p>
    <w:p>
      <w:r>
        <w:t xml:space="preserve">"3) постовой полицейский – сотрудник полиции Управления специализированной службы охраны областей и городов Астана, Алматы и Шымкент Министерства внутренних дел Республики Казахстан (далее – УССО), ответственный за осуществление мер по обеспечению пропускного и внутриобъектового режимов в зданиях Национального Банка и его территориальных филиалах, Постоянного Представительства Национального Банка в городе Алматы (далее – Представительство);";</w:t>
      </w:r>
    </w:p>
    <w:p>
      <w:r>
        <w:t xml:space="preserve">пункт 7 изложить в следующей редакции:</w:t>
      </w:r>
    </w:p>
    <w:p>
      <w:r>
        <w:t xml:space="preserve">"7. В здания запрещается вносить предметы и (или) вещества, указанные в Перечне предметов и (или) веществ, запрещенных либо ограниченных к вносу (проносу) в здания Национального Банка, территориальных филиалов, Представительства согласно приложению 5 к Правилам (далее – Перечень предметов и (или) веществ). В целях предотвращения вноса предметов и (или) веществ, указанных в Перечне предметов и (или) веществ, постовой полицейский проводит личный досмотр входящего лица с его согласия. Личный досмотр проводится постовыми полицейскими одного пола с досматриваемым лицом в отдельном помещении и в присутствии двух понятых того же пола, без ущемления чести и достоинства досматриваемого лица.</w:t>
      </w:r>
    </w:p>
    <w:p>
      <w:r>
        <w:t xml:space="preserve">Разрешены к вносу (проносу) в здания предметов, указанных в подпунктах 8), 9), 10), 11), 12), 13) Перечня предметов и (или) веществ, работникам Национального Банка, территориальных филиалов, Представительства и организаций в порядке, установленном пунктом 10 Правил.</w:t>
      </w:r>
    </w:p>
    <w:p>
      <w:r>
        <w:t xml:space="preserve">Внос (вынос), ввоз (вывоз) ноутбуков, планшетов, принадлежащих работникам Национального Банка, территориальных филиалов, Представительства и организаций постовой полицейский регистрирует в журнале движения электронной техники по форме согласно приложению 11 к Правилам.";</w:t>
      </w:r>
    </w:p>
    <w:p>
      <w:r>
        <w:t xml:space="preserve">пункт 14 изложить в следующей редакции:</w:t>
      </w:r>
    </w:p>
    <w:p>
      <w:r>
        <w:t xml:space="preserve">"14. Помещения территориальных филиалов и их территория по доступности разделяются на три зоны доступа:</w:t>
      </w:r>
    </w:p>
    <w:p>
      <w:pPr>
        <w:pStyle w:val="Heading2"/>
      </w:pPr>
      <w:r>
        <w:t xml:space="preserve">Подпункт 1</w:t>
      </w:r>
    </w:p>
    <w:p>
      <w:r>
        <w:t xml:space="preserve">1) первая зона доступа – здания, территории, помещения, доступ в которые не ограничен и регулируется Правилами;</w:t>
      </w:r>
    </w:p>
    <w:p>
      <w:pPr>
        <w:pStyle w:val="Heading2"/>
      </w:pPr>
      <w:r>
        <w:t xml:space="preserve">Подпункт 2</w:t>
      </w:r>
    </w:p>
    <w:p>
      <w:r>
        <w:t xml:space="preserve">2) вторая зона доступа – помещения кассового узла, за исключением кладовой (хранилища), служебные помещения, доступ в которые разрешен определенному кругу лиц для исполнения возложенных обязанностей, а также посетителям по разовым пропускам или в сопровождении работников;</w:t>
      </w:r>
    </w:p>
    <w:p>
      <w:pPr>
        <w:pStyle w:val="Heading2"/>
      </w:pPr>
      <w:r>
        <w:t xml:space="preserve">Подпункт 3</w:t>
      </w:r>
    </w:p>
    <w:p>
      <w:r>
        <w:t xml:space="preserve">3) третья зона доступа – помещения кладовой (хранилища), помещения с секретными документами, оружием, иные служебные помещения, доступ в которые разрешен строго ограниченному кругу лиц для исполнения возложенных обязанностей либо по разовым пропускам с разрешения руководителя территориального филиала, либо лица, исполняющего его обязанности, и в сопровождении специально выделенного работника.";</w:t>
      </w:r>
    </w:p>
    <w:p>
      <w:r>
        <w:t xml:space="preserve">подпункт 5) пункта 17 изложить в следующей редакции:</w:t>
      </w:r>
    </w:p>
    <w:p>
      <w:r>
        <w:t xml:space="preserve">"5) документу, удостоверяющему личность либо цифровому документу в электронном формате посетителя, направляющегося в кассу территориального филиала для кассового обслуживания, с регистрацией постовым полицейским в журнале учета посетителей по форме согласно приложению 6 к Правилам.</w:t>
      </w:r>
    </w:p>
    <w:p>
      <w:r>
        <w:t xml:space="preserve">Доступ в здания осуществляется с использованием электронных пропусков в системе контроля управления доступом (далее – СКУД), за исключением предоставления доступа на основании разового пропуска на бумажном носителе.</w:t>
      </w:r>
    </w:p>
    <w:p>
      <w:r>
        <w:t xml:space="preserve">Разовый пропуск на бумажном носителе используется в случаях отсутствия СКУД, выхода его из строя, отсутствия электронных карт, используемых при выдаче электронного временного (разового) пропуска.";</w:t>
      </w:r>
    </w:p>
    <w:p>
      <w:r>
        <w:t xml:space="preserve">дополнить пунктом 17-1 следующего содержания:</w:t>
      </w:r>
    </w:p>
    <w:p>
      <w:r>
        <w:t xml:space="preserve">"17-1. Работникам подразделения внутреннего аудита центрального аппарата Национального Банка при проведении аудиторской проверки филиала Национального Банка, а также работникам подразделения наличного денежного обращения центрального аппарата Национального Банка при проведении проверки и оказания практической помощи филиалу Национального Банка, разрешается беспрепятственный доступ в кассовый узел филиала Национального Банка, за исключением кладовой (хранилища) филиала Национального Банка, доступ в которую осуществляется в сопровождении работника филиала Национального Банка, на которого возлагается материальная ответственность за сохранность ценностей филиала Национального Банка, на основании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задания на проведение аудиторской проверки – работникам подразделения внутреннего аудита центрального аппарата Национального Банка;</w:t>
      </w:r>
    </w:p>
    <w:p>
      <w:pPr>
        <w:pStyle w:val="Heading2"/>
      </w:pPr>
      <w:r>
        <w:t xml:space="preserve">Подпункт 2</w:t>
      </w:r>
    </w:p>
    <w:p>
      <w:r>
        <w:t xml:space="preserve">2) задания на проведение проверки и/или оказание практической помощи территориальному филиалу Национального Банка доступа – работникам подразделения наличного денежного обращения центрального аппарата Национального Банка.";</w:t>
      </w:r>
    </w:p>
    <w:p>
      <w:r>
        <w:t xml:space="preserve">пункт 18 изложить в следующей редакции:</w:t>
      </w:r>
    </w:p>
    <w:p>
      <w:r>
        <w:t xml:space="preserve">"18. Допуск в здания посетителей по электронным временным (разовым) пропускам, разовым пропускам на бумажном носителе и спискам посетителей осуществляется в рабочие дни с 9:00 часов до 18:30 часов, перерыв с 13:00 часов до 14:30 часов времени города Астаны, за исключением кассового обслуживания посетителей.</w:t>
      </w:r>
    </w:p>
    <w:p>
      <w:r>
        <w:t xml:space="preserve">При служебной необходимости предоставления посетителям допуска в здания во внерабочее время, выходные или праздничные дни подразделение, ответственное за организацию мероприятия (встречи), направляет в подразделение безопасности или руководителю территориального филиала либо лицу, исполняющему его обязанности, ходатайство с указанием фамилий, имен, отчеств (при их наличии), номеров и дат выдачи документов, удостоверяющих личность посетителей и времени прибытия и убытия.";</w:t>
      </w:r>
    </w:p>
    <w:p>
      <w:r>
        <w:t xml:space="preserve">подпункт 4) пункта 48 изложить в следующей редакции:</w:t>
      </w:r>
    </w:p>
    <w:p>
      <w:r>
        <w:t xml:space="preserve">"4) передают в бюро пропусков либо уполномоченному работнику территориального филиала материальные и разовые пропуска в конце рабочего дня до 18.30 часов по времени города Астаны;";</w:t>
      </w:r>
    </w:p>
    <w:p>
      <w:pPr>
        <w:pStyle w:val="Heading2"/>
      </w:pPr>
      <w:r>
        <w:t xml:space="preserve">Приложение приложение 4 изложить в редакции согласно приложению 1 к настоящим совместным постановлению и приказу;</w:t>
      </w:r>
    </w:p>
    <w:p>
      <w:pPr>
        <w:pStyle w:val="Heading2"/>
      </w:pPr>
      <w:r>
        <w:t xml:space="preserve">Приложение приложение 7 изложить в редакции согласно приложению 2 к настоящим совместным постановлению и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11 согласно приложению 3 к настоящим совместным постановлению и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безопасности Национального Банка Республики Казахстан (Мурзалин Е.Ж.)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Национального Банка Республики Казахстан (Косбаев Н.К.) государственную регистрацию настоящих совместных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настоящих совместных постановления и приказа на официальном интернет-ресурсе Национального Банка Республики Казахстан после их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настоящих совместных постановления и приказа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настоящих совместных постановления и приказа возложить на заместителя Председателя Национального Банка Республики Казахстан Вагапова Д.В. и Департамент по контролю за охранной деятельностью Министерства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Настоящие совместные постановление и приказ вводятся в действие по истечении десяти календарных дней после дня его официального опубликования.</w:t>
      </w:r>
    </w:p>
    <w:p>
      <w:r>
        <w:t xml:space="preserve">| Министр внутренних дел Республики Казахстан | __________ Е. Саденов |</w:t>
      </w:r>
    </w:p>
    <w:p>
      <w:r>
        <w:t xml:space="preserve">|---|---|</w:t>
      </w:r>
    </w:p>
    <w:p>
      <w:r>
        <w:t xml:space="preserve">| Председатель Национального Банка Республики Казахстан | __________ Т. Сулейменов |</w:t>
      </w:r>
    </w:p>
    <w:p>
      <w:r>
        <w:t xml:space="preserve">|  | Приложение 1 к совместным постановлению Правления Национального Банка Республики Казахстан от ___________2023 года № ___ и приказу Министра внутренних дел Республики Казахстан от ___________2023 года № ___ |</w:t>
      </w:r>
    </w:p>
    <w:p>
      <w:r>
        <w:t xml:space="preserve">|---|---|</w:t>
      </w:r>
    </w:p>
    <w:p>
      <w:r>
        <w:t xml:space="preserve">|  | Приложение 4 к Правилам по обеспечению пропускного и внутриобъектового режимов в зданиях Национального Банка Республики Казахстан и его территориальных филиалах |</w:t>
      </w:r>
    </w:p>
    <w:p>
      <w:pPr>
        <w:pStyle w:val="Heading2"/>
      </w:pPr>
      <w:r>
        <w:t xml:space="preserve">Глава Перечень лиц, в отношении которых технический контроль не осуществляется</w:t>
      </w:r>
    </w:p>
    <w:p>
      <w:pPr>
        <w:pStyle w:val="Heading2"/>
      </w:pPr>
      <w:r>
        <w:t xml:space="preserve">Подпункт 1</w:t>
      </w:r>
    </w:p>
    <w:p>
      <w:r>
        <w:t xml:space="preserve">1) экс-Президент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Руководитель и заместители Руководителя Администрации Президента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депутаты Парламента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руководители центральных государственных органов, их заместители;</w:t>
      </w:r>
    </w:p>
    <w:p>
      <w:pPr>
        <w:pStyle w:val="Heading2"/>
      </w:pPr>
      <w:r>
        <w:t xml:space="preserve">Подпункт 5</w:t>
      </w:r>
    </w:p>
    <w:p>
      <w:r>
        <w:t xml:space="preserve">5) государственные служащие, служебные удостоверения которых подписаны Президентом и Премьер-Министром Республики Казахстан.</w:t>
      </w:r>
    </w:p>
    <w:p>
      <w:r>
        <w:t xml:space="preserve">|  | Приложение 2 к совместным постановлению Правления Национального Банка Республики Казахстан от ___________2023 года № ___ и приказу Министра внутренних дел Республики Казахстан от ___________2023 года № ___ |</w:t>
      </w:r>
    </w:p>
    <w:p>
      <w:r>
        <w:t xml:space="preserve">|---|---|</w:t>
      </w:r>
    </w:p>
    <w:p>
      <w:r>
        <w:t xml:space="preserve">|  | Приложение 7 к Правилам по обеспечению пропускного и внутриобъектового режимов в зданиях Национального Банка Республики Казахстан и его территориальных филиалах |</w:t>
      </w:r>
    </w:p>
    <w:p>
      <w:r>
        <w:t xml:space="preserve">|  | Форма |</w:t>
      </w:r>
    </w:p>
    <w:p>
      <w:pPr>
        <w:pStyle w:val="Heading2"/>
      </w:pPr>
      <w:r>
        <w:t xml:space="preserve">Глава ОБРАЗЕЦ БЛАНКА МАТЕРИАЛЬНОГО ПРОПУСКА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 _______________________________________________________________________ (фамилия, имя, отчество (при наличии), должность работника Национального Банка, территориального филиала, Представительства, организации, осуществляющего вынос)</w:t>
      </w:r>
    </w:p>
    <w:p>
      <w:r>
        <w:t xml:space="preserve">| № п/п | Наименование | Инвентарный/серийный номер | Единица измерения | Количество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Дата выноса: "___" ________ 20__ года ___________________________________ ___________ __________________ (наименование должности руководителя, (подпись) фамилия, имя, отчество (при наличии) подразделения Национального Банка, территориального филиала, Представительства, организации) Место печати "Согласовано" ____________________________ ___________ _____________ (наименование должности работника (подпись) фамилия, имя, отчество (при наличии) подразделения безопасности/ уполномоченного работника территориального филиала) __________________ фамилия, имя, отчество (при наличии) постового полицейского (подпись) "___" ________ 20__ года</w:t>
      </w:r>
    </w:p>
    <w:p>
      <w:r>
        <w:t xml:space="preserve">|  | Приложение 3 к совместным постановлению Правления Национального Банка Республики Казахстан от ___________2023 года № ___ и приказу Министра внутренних дел Республики Казахстан от ___________2023 года № ___ |</w:t>
      </w:r>
    </w:p>
    <w:p>
      <w:r>
        <w:t xml:space="preserve">|---|---|</w:t>
      </w:r>
    </w:p>
    <w:p>
      <w:r>
        <w:t xml:space="preserve">|  | Приложение 11 к Правилам по обеспечению пропускного и внутриобъектового режимов в зданиях Национального Банка Республики Казахстан и его территориальных филиалах |</w:t>
      </w:r>
    </w:p>
    <w:p>
      <w:r>
        <w:t xml:space="preserve">|  | Форма |</w:t>
      </w:r>
    </w:p>
    <w:p>
      <w:pPr>
        <w:pStyle w:val="Heading2"/>
      </w:pPr>
      <w:r>
        <w:t xml:space="preserve">Глава ЖУРНАЛ движения электронной техники</w:t>
      </w:r>
    </w:p>
    <w:p>
      <w:r>
        <w:t xml:space="preserve">| № | Дата и время вноса | Фамилия, имя, отчество (при его наличии) владельца | Наименование электронной техники, серийный номер | Роспись владельца | Фамилия, имя, отчество (при его наличии) постового полицейского, разрешившего внос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Дата и время выноса | Фамилия, имя, отчество (при его наличии) владельца | Роспись владельца | Фамилия, имя, отчество (при его наличии) постового полицейского, разрешившего вынос |</w:t>
      </w:r>
    </w:p>
    <w:p>
      <w:r>
        <w:t xml:space="preserve">|---|---|---|---|</w:t>
      </w:r>
    </w:p>
    <w:p>
      <w:r>
        <w:t xml:space="preserve">| 7 | 8 | 9 | 10 |</w:t>
      </w:r>
    </w:p>
    <w:p>
      <w:pPr>
        <w:pStyle w:val="Heading2"/>
      </w:pPr>
      <w:r>
        <w:t xml:space="preserve">Текст</w:t>
      </w:r>
    </w:p>
    <w:p>
      <w:r>
        <w:t xml:space="preserve">Примечание: Журнал движения электронной техники пронумеровывается, прошнуровывается, заверяется подписью руководителя подразделения безопасности/территориального филиала и скрепляется печатью подразделения безопасности/территориального филиала.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