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нормативное постановление Счетного комитета по контролю за исполнением республиканского бюджета от 11 марта 2020 года № 3-НҚ "Об утверждении Методики определения государственных органов, отчетная информация которых подлежит перепроверке на основе системы управления рисками"</w:t>
      </w:r>
    </w:p>
    <w:p>
      <w:r>
        <w:t xml:space="preserve">Нормативное постановление, Приказ. Высшая аудиторская палата Республики Казахстан (старое название: Счетный комитет по контролю за исполнением республиканского бюджета), Агентство по стратегическому планированию и реформам Республики Казахстан (Образован Указом Президента РК от 08.09.2020 г. № 407). от 28.04.2023. № 181130. редакция от 28.04.2023</w:t>
      </w:r>
    </w:p>
    <w:p>
      <w:pPr>
        <w:pStyle w:val="Heading2"/>
      </w:pPr>
      <w:r>
        <w:t xml:space="preserve">Текст</w:t>
      </w:r>
    </w:p>
    <w:p>
      <w:r>
        <w:t xml:space="preserve">Высшая аудиторская палата Республики Казахстан (далее – Высшая аудиторская палата) ПОСТАНОВЛЯЕТ и Председатель Агентства Республики Казахстан по стратегическому планированию и реформам ПРИКАЗЫВАЕТ:</w:t>
      </w:r>
    </w:p>
    <w:p>
      <w:pPr>
        <w:pStyle w:val="Heading2"/>
      </w:pPr>
      <w:r>
        <w:t xml:space="preserve">Пункт 1</w:t>
      </w:r>
    </w:p>
    <w:p>
      <w:r>
        <w:t xml:space="preserve">1. Внести в нормативное постановление Счетного комитета по контролю за исполнением республиканского бюджета от 11 марта 2020 года № 3-НҚ "Об утверждении Методики определения государственных органов, отчетная информация которых подлежит перепроверке на основе системы управления рисками" (зарегистрировано в Реестре государственной регистрации нормативных правовых актов № 20128) следующее изменение:</w:t>
      </w:r>
    </w:p>
    <w:p>
      <w:r>
        <w:t xml:space="preserve">Методику определения государственных органов, отчетная информация которых подлежит перепроверке на основе системы управления рисками, утвержденную нормативным постановлением, изложить в редакции согласно приложению к настоящим совместным нормативному постановлению и приказу.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планирования и развития Высшей аудиторской палаты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настоящих совместных нормативного постановления и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настоящих совместных нормативного постановления и приказа на интернет-ресурсе Высшей аудиторской палаты.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настоящих совместных нормативного постановления и приказа возложить на курирующего члена Высшей аудиторской палаты Республики Казахстан и курирующего заместителя Председателя Агентства Республики Казахстан по стратегическому планированию и реформам.</w:t>
      </w:r>
    </w:p>
    <w:p>
      <w:pPr>
        <w:pStyle w:val="Heading2"/>
      </w:pPr>
      <w:r>
        <w:t xml:space="preserve">Пункт 4</w:t>
      </w:r>
    </w:p>
    <w:p>
      <w:r>
        <w:t xml:space="preserve">4. Настоящие совместные нормативное постановление и приказ вводятся в действие по истечении десяти календарных дней после дня его первого официального опубликования.</w:t>
      </w:r>
    </w:p>
    <w:p>
      <w:r>
        <w:t xml:space="preserve">| Председатель Агентство по стратегическому планированию и реформам Республики Казахстан __________ А.Иргалиев | И.о. председателя Высшей аудиторской палаты Республики Казахстан __________ Р. Рахимов |</w:t>
      </w:r>
    </w:p>
    <w:p>
      <w:r>
        <w:t xml:space="preserve">|---|---|</w:t>
      </w:r>
    </w:p>
    <w:p>
      <w:r>
        <w:t xml:space="preserve">|  | Приложение к совместным нормативному постановлению и приказу Председатель Агентство по стратегическому планированию и реформам Республики Казахстан от 3 мая 2023 года № 31 и Высшей аудиторской палаты Республики Казахстан от 28 апреля 2023 года № 13-НҚ |</w:t>
      </w:r>
    </w:p>
    <w:p>
      <w:r>
        <w:t xml:space="preserve">|---|---|</w:t>
      </w:r>
    </w:p>
    <w:p>
      <w:r>
        <w:t xml:space="preserve">|  | Утверждена нормативным постановлением Счетного комитета по контролю за исполнением республиканского бюджета от 11 марта 2020 года № 3-НҚ |</w:t>
      </w:r>
    </w:p>
    <w:p>
      <w:pPr>
        <w:pStyle w:val="Heading2"/>
      </w:pPr>
      <w:r>
        <w:t xml:space="preserve">Глава Методика определения государственных органов, отчетная информация которых подлежит перепроверке на основе системы управления рисками</w:t>
      </w:r>
    </w:p>
    <w:p>
      <w:pPr>
        <w:pStyle w:val="Heading2"/>
      </w:pPr>
      <w:r>
        <w:t xml:space="preserve">Глава 1 Основные положения</w:t>
      </w:r>
    </w:p>
    <w:p>
      <w:pPr>
        <w:pStyle w:val="Heading2"/>
      </w:pPr>
      <w:r>
        <w:t xml:space="preserve">Пункт 1</w:t>
      </w:r>
    </w:p>
    <w:p>
      <w:r>
        <w:t xml:space="preserve">1. Настоящая Методика определения государственных органов, отчетная информация которых подлежит перепроверке на основе системы управления рисками (далее – Методика), разработана в целях снижения нагрузки на государственные органы и оптимизации процедуры перепроверки данных, содержащихся в отчетной информации оцениваемых государственных органов (далее – отчетная информация), проводимой в соответствии с пунктом 42 Системы ежегодной оценки эффективности деятельности центральных государственных и местных исполнительных органов областей, городов республиканского значения, столицы, утвержденной Указом Президента Республики Казахстан от 19 марта 2010 года № 954 (далее – Система ежегодной оценки).</w:t>
      </w:r>
    </w:p>
    <w:p>
      <w:pPr>
        <w:pStyle w:val="Heading2"/>
      </w:pPr>
      <w:r>
        <w:t xml:space="preserve">Пункт 2</w:t>
      </w:r>
    </w:p>
    <w:p>
      <w:r>
        <w:t xml:space="preserve">2. Методика предназначена для определения центральных государственных органов (далее – ЦГО), предусмотренных в перечне ЦГО, в отношении которых проводится оценка эффективности их деятельности Системы ежегодной оценки, и местных исполнительных органов (далее – МИО) областей, городов республиканского значения, столицы, в которых в соответствии с системой управления рисками необходимо проведение перепроверки отчетной информации.</w:t>
      </w:r>
    </w:p>
    <w:p>
      <w:pPr>
        <w:pStyle w:val="Heading2"/>
      </w:pPr>
      <w:r>
        <w:t xml:space="preserve">Пункт 3</w:t>
      </w:r>
    </w:p>
    <w:p>
      <w:r>
        <w:t xml:space="preserve">3. В настоящей Методике используются следующие понятия:</w:t>
      </w:r>
    </w:p>
    <w:p>
      <w:pPr>
        <w:pStyle w:val="Heading2"/>
      </w:pPr>
      <w:r>
        <w:t xml:space="preserve">Подпункт 1</w:t>
      </w:r>
    </w:p>
    <w:p>
      <w:r>
        <w:t xml:space="preserve">1) система управления рисками в оценке – система администрирования, обеспечивающая проведение оценочных мероприятий на принципах выборочности и оптимального распределения ресурсов по наиболее приоритетным направлениям оценочной деятельности;</w:t>
      </w:r>
    </w:p>
    <w:p>
      <w:pPr>
        <w:pStyle w:val="Heading2"/>
      </w:pPr>
      <w:r>
        <w:t xml:space="preserve">Подпункт 2</w:t>
      </w:r>
    </w:p>
    <w:p>
      <w:r>
        <w:t xml:space="preserve">2) штрафные баллы (К1) – критерий определения уровня риска, основанный на сумме вычтенных баллов по фактам предоставления недостоверной, неполной и несвоевременной информации в рамках оценки по направлению за предыдущий оцениваемый год;</w:t>
      </w:r>
    </w:p>
    <w:p>
      <w:pPr>
        <w:pStyle w:val="Heading2"/>
      </w:pPr>
      <w:r>
        <w:t xml:space="preserve">Подпункт 3</w:t>
      </w:r>
    </w:p>
    <w:p>
      <w:r>
        <w:t xml:space="preserve">3) динамика оценки (К2) – критерий определения уровня риска, основанный на разнице в итоговых оценках государственного органа по направлению за два предыдущих оцениваемых периода;</w:t>
      </w:r>
    </w:p>
    <w:p>
      <w:pPr>
        <w:pStyle w:val="Heading2"/>
      </w:pPr>
      <w:r>
        <w:t xml:space="preserve">Подпункт 4</w:t>
      </w:r>
    </w:p>
    <w:p>
      <w:r>
        <w:t xml:space="preserve">4) приоритетный показатель (К3) – критерий определения уровня риска, основанный на оценке эффективности деятельности государственного органа по показателю с наибольшим весовым значением в итоговой оценке по направлению.</w:t>
      </w:r>
    </w:p>
    <w:p>
      <w:r>
        <w:t xml:space="preserve">В случае отсутствия показателя в направлении оценки либо равнозначности весовых значений показателей, в качестве приоритетного показателя определяется критерий оценки.</w:t>
      </w:r>
    </w:p>
    <w:p>
      <w:pPr>
        <w:pStyle w:val="Heading2"/>
      </w:pPr>
      <w:r>
        <w:t xml:space="preserve">Подпункт 5</w:t>
      </w:r>
    </w:p>
    <w:p>
      <w:r>
        <w:t xml:space="preserve">5) показатель риска – балл, присваиваемый государственному органу в соответствии с позицией в рейтинге по критерию определения уровня риска.</w:t>
      </w:r>
    </w:p>
    <w:p>
      <w:r>
        <w:t xml:space="preserve">Источником информации для Методики являются заключения о результатах оценки по соответствующим блокам и направлениям за два предыдущих оцениваемых периода.</w:t>
      </w:r>
    </w:p>
    <w:p>
      <w:pPr>
        <w:pStyle w:val="Heading2"/>
      </w:pPr>
      <w:r>
        <w:t xml:space="preserve">Пункт 4</w:t>
      </w:r>
    </w:p>
    <w:p>
      <w:r>
        <w:t xml:space="preserve">4. Государственные органы, отчетная информация которых подлежит перепроверке на основе системы управления рисками, определяются в разрезе каждого блока оценки по отдельности.</w:t>
      </w:r>
    </w:p>
    <w:p>
      <w:pPr>
        <w:pStyle w:val="Heading2"/>
      </w:pPr>
      <w:r>
        <w:t xml:space="preserve">Пункт 5</w:t>
      </w:r>
    </w:p>
    <w:p>
      <w:r>
        <w:t xml:space="preserve">5. При определении государственных органов, подлежащих перепроверке отчетной информации по блоку "Достижение целей", используются результаты оценки по направлениям "Достижение целей планов развития государственных органов и планов развития области, города республиканского значения, столицы" и "Достижение показателей бюджетных программ" за два предыдущих периода оценки.</w:t>
      </w:r>
    </w:p>
    <w:p>
      <w:r>
        <w:t xml:space="preserve">При определении государственных органов, подлежащих перепроверке отчетной информации по блоку "Взаимодействие государственного органа с физическими и юридическими лицами", используются результаты оценки по направлениям "Качество оказания государственных услуг" и "Качество рассмотрения жалоб и заявлений" за два предыдущих периода оценки.</w:t>
      </w:r>
    </w:p>
    <w:p>
      <w:r>
        <w:t xml:space="preserve">При определении государственных органов, подлежащих перепроверке отчетной информации по блоку "Организационное развитие государственного органа", используются результаты оценки по направлениям "Управление персоналом" и "Применение информационных технологий" за два предыдущих периода оценки.</w:t>
      </w:r>
    </w:p>
    <w:p>
      <w:pPr>
        <w:pStyle w:val="Heading2"/>
      </w:pPr>
      <w:r>
        <w:t xml:space="preserve">Пункт 6</w:t>
      </w:r>
    </w:p>
    <w:p>
      <w:r>
        <w:t xml:space="preserve">6. Определение государственных органов, подлежащих перепроверке на основе системы управления рисками, осуществляется ежегодно по итогам двух предыдущих оцениваемых периодов.</w:t>
      </w:r>
    </w:p>
    <w:p>
      <w:pPr>
        <w:pStyle w:val="Heading2"/>
      </w:pPr>
      <w:r>
        <w:t xml:space="preserve">Пункт 7</w:t>
      </w:r>
    </w:p>
    <w:p>
      <w:r>
        <w:t xml:space="preserve">7. В случае если государственный орган впервые включен в Систему ежегодной оценки в отчетном периоде, то в отношении данного государственного органа перепроверка не осуществляется, за исключением случаев передачи в государственный орган функций по приоритетным показателям/критериям оценки, подлежащим перепроверке.</w:t>
      </w:r>
    </w:p>
    <w:p>
      <w:r>
        <w:t xml:space="preserve">В случае отсутствия у государственного органа результатов оценки за предыдущий оцениваемый период, критерий "Динамика оценки" в отношении данного государственного органа не применяется.</w:t>
      </w:r>
    </w:p>
    <w:p>
      <w:pPr>
        <w:pStyle w:val="Heading2"/>
      </w:pPr>
      <w:r>
        <w:t xml:space="preserve">Пункт 8</w:t>
      </w:r>
    </w:p>
    <w:p>
      <w:r>
        <w:t xml:space="preserve">8. Система управления рисками направлена на снижение доли перепроверяемых государственных органов по каждому блоку оценки эффективности деятельности ЦГО и МИО до 25 % от количества государственных органов, в отношении которых проводится оценка эффективности их деятельности.</w:t>
      </w:r>
    </w:p>
    <w:p>
      <w:r>
        <w:t xml:space="preserve">При этом, в случае наличия официальной статистической информации, а также сведений, содержащихся в государственных базах данных и информационных системах, перепроверка отчетных данных государственных органов осуществляется удаленно в отношении всех оцениваемых государственных органов.</w:t>
      </w:r>
    </w:p>
    <w:p>
      <w:pPr>
        <w:pStyle w:val="Heading2"/>
      </w:pPr>
      <w:r>
        <w:t xml:space="preserve">Глава 2 Определение показателей риска по направлениям оценки</w:t>
      </w:r>
    </w:p>
    <w:p>
      <w:pPr>
        <w:pStyle w:val="Heading2"/>
      </w:pPr>
      <w:r>
        <w:t xml:space="preserve">Пункт 9</w:t>
      </w:r>
    </w:p>
    <w:p>
      <w:r>
        <w:t xml:space="preserve">9. В целях определения показателя риска по направлению оценки применяется следующая формула расчета:</w:t>
      </w:r>
    </w:p>
    <w:p>
      <w:r>
        <w:t xml:space="preserve">X n = K1 n + K2 n + K3 n ,</w:t>
      </w:r>
    </w:p>
    <w:p>
      <w:r>
        <w:t xml:space="preserve">где:</w:t>
      </w:r>
    </w:p>
    <w:p>
      <w:r>
        <w:t xml:space="preserve">X n – суммарный показатель риска государственного органа по направлению;</w:t>
      </w:r>
    </w:p>
    <w:p>
      <w:r>
        <w:t xml:space="preserve">K1 n – показатель риска государственного органа по критерию "Штрафные баллы";</w:t>
      </w:r>
    </w:p>
    <w:p>
      <w:r>
        <w:t xml:space="preserve">K2 n – показатель риска государственного органа по критерию "Динамика оценки";</w:t>
      </w:r>
    </w:p>
    <w:p>
      <w:r>
        <w:t xml:space="preserve">К3 n – показатель риска государственного органа по критерию "Приоритетный показатель".</w:t>
      </w:r>
    </w:p>
    <w:p>
      <w:pPr>
        <w:pStyle w:val="Heading2"/>
      </w:pPr>
      <w:r>
        <w:t xml:space="preserve">Пункт 10</w:t>
      </w:r>
    </w:p>
    <w:p>
      <w:r>
        <w:t xml:space="preserve">10. Результаты проведенных расчетов вносятся в соответствующие графы таблиц "Показатели риска ЦГО по направлению" согласно приложению 1 и "Показатели рискаМИО по направлению" согласно приложению 2 к Методике.</w:t>
      </w:r>
    </w:p>
    <w:p>
      <w:pPr>
        <w:pStyle w:val="Heading2"/>
      </w:pPr>
      <w:r>
        <w:t xml:space="preserve">Глава 3 Проведение расчета рейтинга по критерию "Штрафные баллы"</w:t>
      </w:r>
    </w:p>
    <w:p>
      <w:pPr>
        <w:pStyle w:val="Heading2"/>
      </w:pPr>
      <w:r>
        <w:t xml:space="preserve">Пункт 11</w:t>
      </w:r>
    </w:p>
    <w:p>
      <w:r>
        <w:t xml:space="preserve">11. По критерию "Штрафные баллы" проводится рейтинг ЦГО и МИО от наибольшего штрафного балла по направлению к наименьшему согласно приложениям 3 и 4 к Методике.</w:t>
      </w:r>
    </w:p>
    <w:p>
      <w:pPr>
        <w:pStyle w:val="Heading2"/>
      </w:pPr>
      <w:r>
        <w:t xml:space="preserve">Пункт 12</w:t>
      </w:r>
    </w:p>
    <w:p>
      <w:r>
        <w:t xml:space="preserve">12. При составлении рейтинга по критерию "Штрафные баллы" ЦГО присваиваются показатели риска в баллах, начиная от максимального значения, равного половине количества государственных органов по блоку, в отношении которых проводится оценка эффективности деятельности, с шагом в 0,5 балла.</w:t>
      </w:r>
    </w:p>
    <w:p>
      <w:pPr>
        <w:pStyle w:val="Heading2"/>
      </w:pPr>
      <w:r>
        <w:t xml:space="preserve">Пункт 13</w:t>
      </w:r>
    </w:p>
    <w:p>
      <w:r>
        <w:t xml:space="preserve">13. При составлении рейтинга по критерию "Штрафные баллы" МИО присваиваются показатели риска в баллах, начиная от максимального значения, равного половине количества государственных органов по блоку, в отношении которых проводится оценка эффективности деятельности, с шагом в 0,5 балла.</w:t>
      </w:r>
    </w:p>
    <w:p>
      <w:pPr>
        <w:pStyle w:val="Heading2"/>
      </w:pPr>
      <w:r>
        <w:t xml:space="preserve">Пункт 14</w:t>
      </w:r>
    </w:p>
    <w:p>
      <w:r>
        <w:t xml:space="preserve">14. При наличии государственных органов, получивших одинаковые штрафные баллы по направлению, данным государственным органам присваиваются равные показатели риска. Следующий в списке государственный орган получает показатель риска по критерию на 0,5 балла ниже.</w:t>
      </w:r>
    </w:p>
    <w:p>
      <w:pPr>
        <w:pStyle w:val="Heading2"/>
      </w:pPr>
      <w:r>
        <w:t xml:space="preserve">Пункт 15</w:t>
      </w:r>
    </w:p>
    <w:p>
      <w:r>
        <w:t xml:space="preserve">15. Наименования государственных органов с присвоенными баллами вносятся в соответствующие графы таблиц "Показатели риска ЦГО по направлению" согласно приложению 1 и "Показатели риска МИО по направлению" согласно приложению 2 к Методике.</w:t>
      </w:r>
    </w:p>
    <w:p>
      <w:pPr>
        <w:pStyle w:val="Heading2"/>
      </w:pPr>
      <w:r>
        <w:t xml:space="preserve">Глава 4 Проведение расчета рейтинга по критерию "Динамика оценки"</w:t>
      </w:r>
    </w:p>
    <w:p>
      <w:pPr>
        <w:pStyle w:val="Heading2"/>
      </w:pPr>
      <w:r>
        <w:t xml:space="preserve">Пункт 16</w:t>
      </w:r>
    </w:p>
    <w:p>
      <w:r>
        <w:t xml:space="preserve">16. По критерию "Динамика оценки" проводится рейтинг ЦГО и МИО от наибольшего прироста результатов оценки к наименьшему согласно приложениям 5 и 6 к Методике.</w:t>
      </w:r>
    </w:p>
    <w:p>
      <w:pPr>
        <w:pStyle w:val="Heading2"/>
      </w:pPr>
      <w:r>
        <w:t xml:space="preserve">Пункт 17</w:t>
      </w:r>
    </w:p>
    <w:p>
      <w:r>
        <w:t xml:space="preserve">17. При составлении рейтинга по критерию "Динамика оценки" ЦГО присваиваются показатели риска в баллах, начиная от максимального значения, равного половине количества государственных органов по блоку, в отношении которых проводится оценка эффективности деятельности, с шагом в 0,5 балла.</w:t>
      </w:r>
    </w:p>
    <w:p>
      <w:pPr>
        <w:pStyle w:val="Heading2"/>
      </w:pPr>
      <w:r>
        <w:t xml:space="preserve">Пункт 18</w:t>
      </w:r>
    </w:p>
    <w:p>
      <w:r>
        <w:t xml:space="preserve">18. При составлении рейтинга по критерию "Динамика оценки" МИО присваиваются показатели риска в баллах, начиная от максимального значения, равного половине количества государственных органов по блоку, в отношении которых проводится оценка эффективности деятельности, с шагом в 0,5 балла.</w:t>
      </w:r>
    </w:p>
    <w:p>
      <w:pPr>
        <w:pStyle w:val="Heading2"/>
      </w:pPr>
      <w:r>
        <w:t xml:space="preserve">Пункт 19</w:t>
      </w:r>
    </w:p>
    <w:p>
      <w:r>
        <w:t xml:space="preserve">19. При наличии государственных органов с одинаковой разницей в оценках по направлению за два предыдущих оцениваемых периода применяется подход, указанный в пункте 14 Методики.</w:t>
      </w:r>
    </w:p>
    <w:p>
      <w:pPr>
        <w:pStyle w:val="Heading2"/>
      </w:pPr>
      <w:r>
        <w:t xml:space="preserve">Пункт 20</w:t>
      </w:r>
    </w:p>
    <w:p>
      <w:r>
        <w:t xml:space="preserve">20. Наименования государственных органов с присвоенными баллами вносятся в соответствующие графы таблиц "Показатели риска ЦГО по направлению" согласно приложению 1 и "Показатели риска МИО по направлению" согласно приложению 2 к Методике.</w:t>
      </w:r>
    </w:p>
    <w:p>
      <w:pPr>
        <w:pStyle w:val="Heading2"/>
      </w:pPr>
      <w:r>
        <w:t xml:space="preserve">Глава 5 Проведение расчета рейтинга по критерию "Приоритетный показатель"</w:t>
      </w:r>
    </w:p>
    <w:p>
      <w:pPr>
        <w:pStyle w:val="Heading2"/>
      </w:pPr>
      <w:r>
        <w:t xml:space="preserve">Пункт 21</w:t>
      </w:r>
    </w:p>
    <w:p>
      <w:r>
        <w:t xml:space="preserve">21. По критерию "Приоритетный показатель" проводится рейтинг ЦГО и МИО от наибольшего результата оценки по приоритетному показателю к наименьшему согласно приложениям 7 и 8 к Методике.</w:t>
      </w:r>
    </w:p>
    <w:p>
      <w:pPr>
        <w:pStyle w:val="Heading2"/>
      </w:pPr>
      <w:r>
        <w:t xml:space="preserve">Пункт 22</w:t>
      </w:r>
    </w:p>
    <w:p>
      <w:r>
        <w:t xml:space="preserve">22. При составлении рейтинга по критерию "Приоритетный показатель" ЦГО присваиваются следующие показатели риска:</w:t>
      </w:r>
    </w:p>
    <w:p>
      <w:pPr>
        <w:pStyle w:val="Heading2"/>
      </w:pPr>
      <w:r>
        <w:t xml:space="preserve">Подпункт 1</w:t>
      </w:r>
    </w:p>
    <w:p>
      <w:r>
        <w:t xml:space="preserve">1) по направлениям блока "Достижение целей" начиная от максимального значения, равного количеству государственных органов по блоку, в отношении которых проводится оценка эффективности деятельности, с шагом в 1 балл;</w:t>
      </w:r>
    </w:p>
    <w:p>
      <w:pPr>
        <w:pStyle w:val="Heading2"/>
      </w:pPr>
      <w:r>
        <w:t xml:space="preserve">Подпункт 2</w:t>
      </w:r>
    </w:p>
    <w:p>
      <w:r>
        <w:t xml:space="preserve">2) по направлениям блока "Взаимодействие государственного органа с физическими и юридическими лицами" начиная от максимального значения, равного количеству государственных органов по блоку, в отношении которых проводится оценка эффективности деятельности, с шагом в 1 балл;</w:t>
      </w:r>
    </w:p>
    <w:p>
      <w:pPr>
        <w:pStyle w:val="Heading2"/>
      </w:pPr>
      <w:r>
        <w:t xml:space="preserve">Подпункт 3</w:t>
      </w:r>
    </w:p>
    <w:p>
      <w:r>
        <w:t xml:space="preserve">3) по направлениям блока "Организационное развитие государственного органа" начиная от максимального значения, равного количеству государственных органов по блоку, в отношении которых проводится оценка эффективности деятельности, с шагом в 1 балл.</w:t>
      </w:r>
    </w:p>
    <w:p>
      <w:pPr>
        <w:pStyle w:val="Heading2"/>
      </w:pPr>
      <w:r>
        <w:t xml:space="preserve">Пункт 23</w:t>
      </w:r>
    </w:p>
    <w:p>
      <w:r>
        <w:t xml:space="preserve">23. При составлении рейтинга по критерию "Приоритетный показатель" МИО присваиваются следующие показатели риска:</w:t>
      </w:r>
    </w:p>
    <w:p>
      <w:pPr>
        <w:pStyle w:val="Heading2"/>
      </w:pPr>
      <w:r>
        <w:t xml:space="preserve">Подпункт 1</w:t>
      </w:r>
    </w:p>
    <w:p>
      <w:r>
        <w:t xml:space="preserve">1) по направлениям блока "Достижение целей" начиная от максимального значения, равного количеству государственных органов по блоку, в отношении которых проводится оценка эффективности деятельности, с шагом в 1 балл;</w:t>
      </w:r>
    </w:p>
    <w:p>
      <w:pPr>
        <w:pStyle w:val="Heading2"/>
      </w:pPr>
      <w:r>
        <w:t xml:space="preserve">Подпункт 2</w:t>
      </w:r>
    </w:p>
    <w:p>
      <w:r>
        <w:t xml:space="preserve">2) по направлениям блока "Взаимодействие государственного органа с физическими и юридическими лицами" начиная от максимального значения, равного количеству государственных органов по блоку, в отношении которых проводится оценка эффективности деятельности, с шагом в 1 балл;</w:t>
      </w:r>
    </w:p>
    <w:p>
      <w:pPr>
        <w:pStyle w:val="Heading2"/>
      </w:pPr>
      <w:r>
        <w:t xml:space="preserve">Подпункт 3</w:t>
      </w:r>
    </w:p>
    <w:p>
      <w:r>
        <w:t xml:space="preserve">3) по направлениям блока "Организационное развитие государственного органа" начиная от максимального значения, равного количеству государственных органов по блоку, в отношении которых проводится оценка эффективности деятельности, с шагом в 1 балл.</w:t>
      </w:r>
    </w:p>
    <w:p>
      <w:pPr>
        <w:pStyle w:val="Heading2"/>
      </w:pPr>
      <w:r>
        <w:t xml:space="preserve">Пункт 24</w:t>
      </w:r>
    </w:p>
    <w:p>
      <w:r>
        <w:t xml:space="preserve">24. При наличии государственных органов с одинаковыми результатами по критерию оценки применяется подход, указанный в пункте 14 Методики.</w:t>
      </w:r>
    </w:p>
    <w:p>
      <w:pPr>
        <w:pStyle w:val="Heading2"/>
      </w:pPr>
      <w:r>
        <w:t xml:space="preserve">Пункт 25</w:t>
      </w:r>
    </w:p>
    <w:p>
      <w:r>
        <w:t xml:space="preserve">25. Наименования государственных органов с присвоенными баллами вносятся в соответствующие графы таблиц "Показатели риска ЦГО по направлению" согласно приложению 1 и "Показатели риска МИО по направлению" согласно приложению 2 к Методике.</w:t>
      </w:r>
    </w:p>
    <w:p>
      <w:pPr>
        <w:pStyle w:val="Heading2"/>
      </w:pPr>
      <w:r>
        <w:t xml:space="preserve">Глава 6 Итоговый расчет с определением государственных органов, подлежащих перепроверке</w:t>
      </w:r>
    </w:p>
    <w:p>
      <w:pPr>
        <w:pStyle w:val="Heading2"/>
      </w:pPr>
      <w:r>
        <w:t xml:space="preserve">Пункт 26</w:t>
      </w:r>
    </w:p>
    <w:p>
      <w:r>
        <w:t xml:space="preserve">26. Итоговый расчет показателей риска по блокам осуществляется по следующим формулам:</w:t>
      </w:r>
    </w:p>
    <w:p>
      <w:r>
        <w:t xml:space="preserve">A = X1 + X2; B = X3 + X4; C = X5+ X6,</w:t>
      </w:r>
    </w:p>
    <w:p>
      <w:r>
        <w:t xml:space="preserve">где:</w:t>
      </w:r>
    </w:p>
    <w:p>
      <w:r>
        <w:t xml:space="preserve">A – итоговый показатель риска по государственному органу по блоку "Достижение целей";</w:t>
      </w:r>
    </w:p>
    <w:p>
      <w:r>
        <w:t xml:space="preserve">B – итоговый показатель риска по государственному органу по блоку "Взаимодействие государственного органа с физическими и юридическими лицами";</w:t>
      </w:r>
    </w:p>
    <w:p>
      <w:r>
        <w:t xml:space="preserve">C – итоговый показатель риска по государственному органу по блоку "Организационное развитие государственного органа";</w:t>
      </w:r>
    </w:p>
    <w:p>
      <w:r>
        <w:t xml:space="preserve">Х 1 – показатель риска по государственному органу по направлению "Достижение целей планов развития государственных органов и планов развития области, города республиканского значения, столицы";</w:t>
      </w:r>
    </w:p>
    <w:p>
      <w:r>
        <w:t xml:space="preserve">Х 2 – показатель риска по государственному органу по направлению "Достижение показателей бюджетных программ";</w:t>
      </w:r>
    </w:p>
    <w:p>
      <w:r>
        <w:t xml:space="preserve">Х 3 – показатель риска по государственному органу по направлению "Качество оказания государственных услуг";</w:t>
      </w:r>
    </w:p>
    <w:p>
      <w:r>
        <w:t xml:space="preserve">Х 4 – показатель риска по государственному органу по направлению "Качество рассмотрения жалоб и заявлений";</w:t>
      </w:r>
    </w:p>
    <w:p>
      <w:r>
        <w:t xml:space="preserve">Х 5 – показатель риска по государственному органу по направлению "Управление персоналом";</w:t>
      </w:r>
    </w:p>
    <w:p>
      <w:r>
        <w:t xml:space="preserve">Х 6 – показатель риска по государственному органу по направлению "Применение информационных технологий".</w:t>
      </w:r>
    </w:p>
    <w:p>
      <w:pPr>
        <w:pStyle w:val="Heading2"/>
      </w:pPr>
      <w:r>
        <w:t xml:space="preserve">Пункт 27</w:t>
      </w:r>
    </w:p>
    <w:p>
      <w:r>
        <w:t xml:space="preserve">27. Итоговые показатели риска центральных государственных органов и местных исполнительных органов в разрезе блоков и направлений вносятся в таблицы "Итоговый расчет показателей риска ЦГО по блокам" и "Итоговый расчет показателей риска МИО по блокам" согласно приложениям 9 и 10 к Методике.</w:t>
      </w:r>
    </w:p>
    <w:p>
      <w:pPr>
        <w:pStyle w:val="Heading2"/>
      </w:pPr>
      <w:r>
        <w:t xml:space="preserve">Пункт 28</w:t>
      </w:r>
    </w:p>
    <w:p>
      <w:r>
        <w:t xml:space="preserve">28. В результате суммирования показателей рисков определяются ЦГО и МИО, набравшие максимальное значение по каждому блоку.</w:t>
      </w:r>
    </w:p>
    <w:p>
      <w:pPr>
        <w:pStyle w:val="Heading2"/>
      </w:pPr>
      <w:r>
        <w:t xml:space="preserve">Пункт 29</w:t>
      </w:r>
    </w:p>
    <w:p>
      <w:r>
        <w:t xml:space="preserve">29. В случае если у государственных органов одинаковое значение показателя риска, в итоговый список включается государственный орган, имеющий наименьший результат оценки по блоку по итогам деятельности за предыдущий оцениваемый период.</w:t>
      </w:r>
    </w:p>
    <w:p>
      <w:pPr>
        <w:pStyle w:val="Heading2"/>
      </w:pPr>
      <w:r>
        <w:t xml:space="preserve">Пункт 30</w:t>
      </w:r>
    </w:p>
    <w:p>
      <w:r>
        <w:t xml:space="preserve">30. В случае если в отношении государственного органа проводилась перепроверка отчетной информации в течение двух последних оцениваемых периодов подряд, то в оцениваемом периоде данный государственный орган перепроверке не подлежит.</w:t>
      </w:r>
    </w:p>
    <w:p>
      <w:pPr>
        <w:pStyle w:val="Heading2"/>
      </w:pPr>
      <w:r>
        <w:t xml:space="preserve">Пункт 31</w:t>
      </w:r>
    </w:p>
    <w:p>
      <w:r>
        <w:t xml:space="preserve">31. В случае реорганизации или упразднения государственного органа перепроверка проводится в отношении государственного органа-правопреемника.</w:t>
      </w:r>
    </w:p>
    <w:p>
      <w:pPr>
        <w:pStyle w:val="Heading2"/>
      </w:pPr>
      <w:r>
        <w:t xml:space="preserve">Глава 7 Заключительные положения</w:t>
      </w:r>
    </w:p>
    <w:p>
      <w:pPr>
        <w:pStyle w:val="Heading2"/>
      </w:pPr>
      <w:r>
        <w:t xml:space="preserve">Пункт 32</w:t>
      </w:r>
    </w:p>
    <w:p>
      <w:r>
        <w:t xml:space="preserve">32. По результатам применения системы управления рисками формируется перечень государственных органов, подлежащих перепроверке по каждому блоку оценки, по форме согласно приложению 11 к Методике.</w:t>
      </w:r>
    </w:p>
    <w:p>
      <w:pPr>
        <w:pStyle w:val="Heading2"/>
      </w:pPr>
      <w:r>
        <w:t xml:space="preserve">Пункт 33</w:t>
      </w:r>
    </w:p>
    <w:p>
      <w:r>
        <w:t xml:space="preserve">33. Перечень государственных органов по блокам оценки, подлежащих перепроверке на основе системы управления рисками, направляется Высшей аудиторской палатой в уполномоченные на оценку государственные органы.</w:t>
      </w:r>
    </w:p>
    <w:p>
      <w:r>
        <w:t xml:space="preserve">|  | Приложение 1 к Методике определения государственных органов, отчетная информация которых подлежит перепроверке на основе системы управления рисками |</w:t>
      </w:r>
    </w:p>
    <w:p>
      <w:r>
        <w:t xml:space="preserve">|---|---|</w:t>
      </w:r>
    </w:p>
    <w:p>
      <w:pPr>
        <w:pStyle w:val="Heading2"/>
      </w:pPr>
      <w:r>
        <w:t xml:space="preserve">Глава Показатели риска центральных государственных органов по направлению</w:t>
      </w:r>
    </w:p>
    <w:p>
      <w:r>
        <w:t xml:space="preserve">| № п/п | Наименование центрального государственного органа | "Штрафные баллы" | Показатель риска | "Динамика оценки" | Показатель риска | "Приоритетный показатель" | Показатель риска |</w:t>
      </w:r>
    </w:p>
    <w:p>
      <w:r>
        <w:t xml:space="preserve">|---|---|---|---|---|---|---|---|</w:t>
      </w:r>
    </w:p>
    <w:p>
      <w:r>
        <w:t xml:space="preserve">| 1 |  |  |  |  |  |  |  |</w:t>
      </w:r>
    </w:p>
    <w:p>
      <w:r>
        <w:t xml:space="preserve">| 2 |  |  |  |  |  |  |  |</w:t>
      </w:r>
    </w:p>
    <w:p>
      <w:r>
        <w:t xml:space="preserve">| 3 |  |  |  |  |  |  |  |</w:t>
      </w:r>
    </w:p>
    <w:p>
      <w:r>
        <w:t xml:space="preserve">| … |  |  |  |  |  |  |  |</w:t>
      </w:r>
    </w:p>
    <w:p>
      <w:r>
        <w:t xml:space="preserve">|  | Приложение 2 к Методике определения государственных органов, отчетная информация которых подлежит перепроверке на основе системы управления рисками |</w:t>
      </w:r>
    </w:p>
    <w:p>
      <w:r>
        <w:t xml:space="preserve">|---|---|</w:t>
      </w:r>
    </w:p>
    <w:p>
      <w:pPr>
        <w:pStyle w:val="Heading2"/>
      </w:pPr>
      <w:r>
        <w:t xml:space="preserve">Глава Показатели риска местных исполнительных органов по направлению</w:t>
      </w:r>
    </w:p>
    <w:p>
      <w:r>
        <w:t xml:space="preserve">| № п/п | Наименование местного исполнительного органа | "Штрафные баллы" | Показатель риска | "Динамика оценки" | Показатель риска | "Приоритетный показатель" | Показатель риска |</w:t>
      </w:r>
    </w:p>
    <w:p>
      <w:r>
        <w:t xml:space="preserve">|---|---|---|---|---|---|---|---|</w:t>
      </w:r>
    </w:p>
    <w:p>
      <w:r>
        <w:t xml:space="preserve">| 1 |  |  |  |  |  |  |  |</w:t>
      </w:r>
    </w:p>
    <w:p>
      <w:r>
        <w:t xml:space="preserve">| 2 |  |  |  |  |  |  |  |</w:t>
      </w:r>
    </w:p>
    <w:p>
      <w:r>
        <w:t xml:space="preserve">| 3 |  |  |  |  |  |  |  |</w:t>
      </w:r>
    </w:p>
    <w:p>
      <w:r>
        <w:t xml:space="preserve">| … |  |  |  |  |  |  |  |</w:t>
      </w:r>
    </w:p>
    <w:p>
      <w:r>
        <w:t xml:space="preserve">|  | Приложение 3 к Методике определения государственных органов, отчетная информация которых подлежит перепроверке на основе системы управления рисками |</w:t>
      </w:r>
    </w:p>
    <w:p>
      <w:r>
        <w:t xml:space="preserve">|---|---|</w:t>
      </w:r>
    </w:p>
    <w:p>
      <w:pPr>
        <w:pStyle w:val="Heading2"/>
      </w:pPr>
      <w:r>
        <w:t xml:space="preserve">Глава Рейтинг центральных государственных органов по критерию "Штрафные баллы"</w:t>
      </w:r>
    </w:p>
    <w:p>
      <w:r>
        <w:t xml:space="preserve">| № п/п | Наименование центрального государственного органа | К1 |  |</w:t>
      </w:r>
    </w:p>
    <w:p>
      <w:r>
        <w:t xml:space="preserve">|---|---|---|---|</w:t>
      </w:r>
    </w:p>
    <w:p>
      <w:r>
        <w:t xml:space="preserve">| "Штрафные баллы" | Показатель риска |  |  |</w:t>
      </w:r>
    </w:p>
    <w:p>
      <w:r>
        <w:t xml:space="preserve">| 1 |  |  |  |</w:t>
      </w:r>
    </w:p>
    <w:p>
      <w:r>
        <w:t xml:space="preserve">| 2 |  |  |  |</w:t>
      </w:r>
    </w:p>
    <w:p>
      <w:r>
        <w:t xml:space="preserve">| ... |  |  |  |</w:t>
      </w:r>
    </w:p>
    <w:p>
      <w:r>
        <w:t xml:space="preserve">|  | Приложение 4 к Методике определения государственных органов, отчетная информация которых подлежит перепроверке на основе системы управления рисками |</w:t>
      </w:r>
    </w:p>
    <w:p>
      <w:r>
        <w:t xml:space="preserve">|---|---|</w:t>
      </w:r>
    </w:p>
    <w:p>
      <w:pPr>
        <w:pStyle w:val="Heading2"/>
      </w:pPr>
      <w:r>
        <w:t xml:space="preserve">Глава Рейтинг местных исполнительных органов по критерию "Штрафные баллы"</w:t>
      </w:r>
    </w:p>
    <w:p>
      <w:r>
        <w:t xml:space="preserve">| № п/п | Наименование местного исполнительного органа | К1 |  |</w:t>
      </w:r>
    </w:p>
    <w:p>
      <w:r>
        <w:t xml:space="preserve">|---|---|---|---|</w:t>
      </w:r>
    </w:p>
    <w:p>
      <w:r>
        <w:t xml:space="preserve">| "Штрафные баллы" | Показатель риска |  |  |</w:t>
      </w:r>
    </w:p>
    <w:p>
      <w:r>
        <w:t xml:space="preserve">| 1 |  |  |  |</w:t>
      </w:r>
    </w:p>
    <w:p>
      <w:r>
        <w:t xml:space="preserve">| 2 |  |  |  |</w:t>
      </w:r>
    </w:p>
    <w:p>
      <w:r>
        <w:t xml:space="preserve">| ... |  |  |  |</w:t>
      </w:r>
    </w:p>
    <w:p>
      <w:r>
        <w:t xml:space="preserve">|  | Приложение 5 к Методике определения государственных органов, отчетная информация которых подлежит перепроверке на основе системы управления рисками |</w:t>
      </w:r>
    </w:p>
    <w:p>
      <w:r>
        <w:t xml:space="preserve">|---|---|</w:t>
      </w:r>
    </w:p>
    <w:p>
      <w:pPr>
        <w:pStyle w:val="Heading2"/>
      </w:pPr>
      <w:r>
        <w:t xml:space="preserve">Глава Рейтинг центральных государственных органов по критерию "Динамика оценки"</w:t>
      </w:r>
    </w:p>
    <w:p>
      <w:r>
        <w:t xml:space="preserve">| № п/п | Наименование центрального государственного органа | К2 |  |</w:t>
      </w:r>
    </w:p>
    <w:p>
      <w:r>
        <w:t xml:space="preserve">|---|---|---|---|</w:t>
      </w:r>
    </w:p>
    <w:p>
      <w:r>
        <w:t xml:space="preserve">| "Динамика оценки" | Показатель риска |  |  |</w:t>
      </w:r>
    </w:p>
    <w:p>
      <w:r>
        <w:t xml:space="preserve">| 1 |  |  |  |</w:t>
      </w:r>
    </w:p>
    <w:p>
      <w:r>
        <w:t xml:space="preserve">| 2 |  |  |  |</w:t>
      </w:r>
    </w:p>
    <w:p>
      <w:r>
        <w:t xml:space="preserve">| ... |  |  |  |</w:t>
      </w:r>
    </w:p>
    <w:p>
      <w:r>
        <w:t xml:space="preserve">|  | Приложение 6 к Методике определения государственных органов, отчетная информация которых подлежит перепроверке на основе системы управления рисками |</w:t>
      </w:r>
    </w:p>
    <w:p>
      <w:r>
        <w:t xml:space="preserve">|---|---|</w:t>
      </w:r>
    </w:p>
    <w:p>
      <w:pPr>
        <w:pStyle w:val="Heading2"/>
      </w:pPr>
      <w:r>
        <w:t xml:space="preserve">Глава Рейтинг местных исполнительных органов по критерию "Динамика оценки"</w:t>
      </w:r>
    </w:p>
    <w:p>
      <w:r>
        <w:t xml:space="preserve">| № п/п | Наименование местного исполнительного органа | К2 |  |</w:t>
      </w:r>
    </w:p>
    <w:p>
      <w:r>
        <w:t xml:space="preserve">|---|---|---|---|</w:t>
      </w:r>
    </w:p>
    <w:p>
      <w:r>
        <w:t xml:space="preserve">| "Динамика оценки" | Показатель риска |  |  |</w:t>
      </w:r>
    </w:p>
    <w:p>
      <w:r>
        <w:t xml:space="preserve">| 1 |  |  |  |</w:t>
      </w:r>
    </w:p>
    <w:p>
      <w:r>
        <w:t xml:space="preserve">| 2 |  |  |  |</w:t>
      </w:r>
    </w:p>
    <w:p>
      <w:r>
        <w:t xml:space="preserve">| ... |  |  |  |</w:t>
      </w:r>
    </w:p>
    <w:p>
      <w:r>
        <w:t xml:space="preserve">|  | Приложение 7 к Методике определения государственных органов, отчетная информация которых подлежит перепроверке на основе системы управления рисками |</w:t>
      </w:r>
    </w:p>
    <w:p>
      <w:r>
        <w:t xml:space="preserve">|---|---|</w:t>
      </w:r>
    </w:p>
    <w:p>
      <w:pPr>
        <w:pStyle w:val="Heading2"/>
      </w:pPr>
      <w:r>
        <w:t xml:space="preserve">Глава Рейтинг центральных государственных органов по критерию "Приоритетный показатель"</w:t>
      </w:r>
    </w:p>
    <w:p>
      <w:r>
        <w:t xml:space="preserve">| № п/п | Наименование центрального государственного органа | К3 |  |</w:t>
      </w:r>
    </w:p>
    <w:p>
      <w:r>
        <w:t xml:space="preserve">|---|---|---|---|</w:t>
      </w:r>
    </w:p>
    <w:p>
      <w:r>
        <w:t xml:space="preserve">| "Приоритетный показатель" | Показатель риска |  |  |</w:t>
      </w:r>
    </w:p>
    <w:p>
      <w:r>
        <w:t xml:space="preserve">| 1 |  |  |  |</w:t>
      </w:r>
    </w:p>
    <w:p>
      <w:r>
        <w:t xml:space="preserve">| 2 |  |  |  |</w:t>
      </w:r>
    </w:p>
    <w:p>
      <w:r>
        <w:t xml:space="preserve">| ... |  |  |  |</w:t>
      </w:r>
    </w:p>
    <w:p>
      <w:r>
        <w:t xml:space="preserve">|  | Приложение 8 к Методике определения государственных органов, отчетная информация которых подлежит перепроверке на основе системы управления рисками |</w:t>
      </w:r>
    </w:p>
    <w:p>
      <w:r>
        <w:t xml:space="preserve">|---|---|</w:t>
      </w:r>
    </w:p>
    <w:p>
      <w:pPr>
        <w:pStyle w:val="Heading2"/>
      </w:pPr>
      <w:r>
        <w:t xml:space="preserve">Глава Рейтинг местных исполнительных органов по критерию "Приоритетный показатель"</w:t>
      </w:r>
    </w:p>
    <w:p>
      <w:r>
        <w:t xml:space="preserve">| № п/п | Наименование местного исполнительного органа | К3 |  |</w:t>
      </w:r>
    </w:p>
    <w:p>
      <w:r>
        <w:t xml:space="preserve">|---|---|---|---|</w:t>
      </w:r>
    </w:p>
    <w:p>
      <w:r>
        <w:t xml:space="preserve">| "Приоритетный показатель" | Показатель риска |  |  |</w:t>
      </w:r>
    </w:p>
    <w:p>
      <w:r>
        <w:t xml:space="preserve">| 1 |  |  |  |</w:t>
      </w:r>
    </w:p>
    <w:p>
      <w:r>
        <w:t xml:space="preserve">| 2 |  |  |  |</w:t>
      </w:r>
    </w:p>
    <w:p>
      <w:r>
        <w:t xml:space="preserve">| ... |  |  |  |</w:t>
      </w:r>
    </w:p>
    <w:p>
      <w:r>
        <w:t xml:space="preserve">|  | Приложение 9 к Методике определения государственных органов, отчетная информация которых подлежит перепроверке на основе системы управления рисками |</w:t>
      </w:r>
    </w:p>
    <w:p>
      <w:r>
        <w:t xml:space="preserve">|---|---|</w:t>
      </w:r>
    </w:p>
    <w:p>
      <w:pPr>
        <w:pStyle w:val="Heading2"/>
      </w:pPr>
      <w:r>
        <w:t xml:space="preserve">Глава Итоговый расчет показателей риска центральных государственных органов по блокам</w:t>
      </w:r>
    </w:p>
    <w:p>
      <w:r>
        <w:t xml:space="preserve">| № п/п | Наименование центрального государственного органа | Достижение целей планов развития государственных органов и планов развития области, города республиканского значения, столицы | Достижение показателей бюджетных программ | По блоку "Достижение целей" | Качество оказания государственных услуг | Качество рассмотрения жалоб и заявлений | По блоку "Взаимодействие государственного органа с физическими и юридическими лицами" | Управление персоналом | Применение информационных технологий | По блоку "Организационное развитие государственного органа" |</w:t>
      </w:r>
    </w:p>
    <w:p>
      <w:r>
        <w:t xml:space="preserve">|---|---|---|---|---|---|---|---|---|---|---|</w:t>
      </w:r>
    </w:p>
    <w:p>
      <w:r>
        <w:t xml:space="preserve">| 1 |  |  |  |  |  |  |  |  |  |  |</w:t>
      </w:r>
    </w:p>
    <w:p>
      <w:r>
        <w:t xml:space="preserve">| 2 |  |  |  |  |  |  |  |  |  |  |</w:t>
      </w:r>
    </w:p>
    <w:p>
      <w:r>
        <w:t xml:space="preserve">| ... |  |  |  |  |  |  |  |  |  |  |</w:t>
      </w:r>
    </w:p>
    <w:p>
      <w:r>
        <w:t xml:space="preserve">|  | Приложение 10 к Методике определения государственных органов, отчетная информация которых подлежит перепроверке на основе системы управления рисками |</w:t>
      </w:r>
    </w:p>
    <w:p>
      <w:r>
        <w:t xml:space="preserve">|---|---|</w:t>
      </w:r>
    </w:p>
    <w:p>
      <w:pPr>
        <w:pStyle w:val="Heading2"/>
      </w:pPr>
      <w:r>
        <w:t xml:space="preserve">Глава Итоговый расчет показателей риска местных исполнительных органов по блокам</w:t>
      </w:r>
    </w:p>
    <w:p>
      <w:r>
        <w:t xml:space="preserve">| № п/п | Наименование местного исполнительного органа | Достижение целей планов развития государственных органов и планов развития области, города республиканского значения, столицы | Достижение показателей бюджетных программ | По блоку "Достижение целей" | Качество оказания государственных услуг | Качество рассмотрения жалоб и заявлений | По блоку "Взаимодействие государственного органа с физическими и юридическими лицами" | Управление персоналом | Применение информационных технологий | По блоку "Организационное развитие государственного органа" |</w:t>
      </w:r>
    </w:p>
    <w:p>
      <w:r>
        <w:t xml:space="preserve">|---|---|---|---|---|---|---|---|---|---|---|</w:t>
      </w:r>
    </w:p>
    <w:p>
      <w:r>
        <w:t xml:space="preserve">| 1 |  |  |  |  |  |  |  |  |  |  |</w:t>
      </w:r>
    </w:p>
    <w:p>
      <w:r>
        <w:t xml:space="preserve">| 2 |  |  |  |  |  |  |  |  |  |  |</w:t>
      </w:r>
    </w:p>
    <w:p>
      <w:r>
        <w:t xml:space="preserve">| ... |  |  |  |  |  |  |  |  |  |  |</w:t>
      </w:r>
    </w:p>
    <w:p>
      <w:r>
        <w:t xml:space="preserve">|  | Приложение 11 к Методике определения государственных органов, отчетная информация которых подлежит перепроверке на основе системы управления рисками |</w:t>
      </w:r>
    </w:p>
    <w:p>
      <w:r>
        <w:t xml:space="preserve">|---|---|</w:t>
      </w:r>
    </w:p>
    <w:p>
      <w:pPr>
        <w:pStyle w:val="Heading2"/>
      </w:pPr>
      <w:r>
        <w:t xml:space="preserve">Глава Перечень государственных органов, подлежащих перепроверке по блоку</w:t>
      </w:r>
    </w:p>
    <w:p>
      <w:r>
        <w:t xml:space="preserve">| № п/п | Наименование государственного органа |</w:t>
      </w:r>
    </w:p>
    <w:p>
      <w:r>
        <w:t xml:space="preserve">|---|---|</w:t>
      </w:r>
    </w:p>
    <w:p>
      <w:r>
        <w:t xml:space="preserve">| Центральные государственные органы |  |</w:t>
      </w:r>
    </w:p>
    <w:p>
      <w:r>
        <w:t xml:space="preserve">| 1 |  |</w:t>
      </w:r>
    </w:p>
    <w:p>
      <w:r>
        <w:t xml:space="preserve">| 2 |  |</w:t>
      </w:r>
    </w:p>
    <w:p>
      <w:r>
        <w:t xml:space="preserve">| ... |  |</w:t>
      </w:r>
    </w:p>
    <w:p>
      <w:r>
        <w:t xml:space="preserve">| Местные исполнительные органы |  |</w:t>
      </w:r>
    </w:p>
    <w:p>
      <w:r>
        <w:t xml:space="preserve">| 1 |  |</w:t>
      </w:r>
    </w:p>
    <w:p>
      <w:r>
        <w:t xml:space="preserve">| 2 |  |</w:t>
      </w:r>
    </w:p>
    <w:p>
      <w:r>
        <w:t xml:space="preserve">| ... | 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