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совместный приказ Министра здравоохранения и социального развития Республики Казахстан от 25 декабря 2015 года № 1021 и Министра национальной экономики Республики Казахстан от 28 декабря 2015 года № 807 "Об утверждении Критериев оценки степени риска и проверочных листов в сфере предоставления специальных социальных услуг и в области социальной защиты лиц с инвалидностью"</w:t>
      </w:r>
    </w:p>
    <w:p>
      <w:r>
        <w:t xml:space="preserve">Приказ, Изменения. Министерство труда и социальной защиты населения Республики Казахстан (Образован Указом Президента РК от 25.01.2017 г. № 412; старое название: Министерство здравоохранения и социального развития РК), Министерство национальной экономики Республики Казахстан (Образован Указом Президента РК от 06.08.2014 г. № 875). от 02.05.2023. № 180787. редакция от 02.05.2023</w:t>
      </w:r>
    </w:p>
    <w:p>
      <w:pPr>
        <w:pStyle w:val="Heading2"/>
      </w:pPr>
      <w:r>
        <w:t xml:space="preserve">Текст</w:t>
      </w:r>
    </w:p>
    <w:p>
      <w:r>
        <w:t xml:space="preserve">ПРИКАЗЫВАЕМ:</w:t>
      </w:r>
    </w:p>
    <w:p>
      <w:pPr>
        <w:pStyle w:val="Heading2"/>
      </w:pPr>
      <w:r>
        <w:t xml:space="preserve">Пункт 1</w:t>
      </w:r>
    </w:p>
    <w:p>
      <w:r>
        <w:t xml:space="preserve">1. Внести в совместный приказ Министра здравоохранения и социального развития Республики Казахстан от 25 декабря 2015 года № 1021 и Министра национальной экономики Республики Казахстан от 28 декабря 2015 года № 807 "Об утверждении Критериев оценки степени риска и проверочных листов в сфере предоставления специальных социальных услуг и в области социальной защиты лиц с инвалидностью" (зарегистрирован в Реестре государственной регистрации нормативных правовых актов под № 12701) следующее изменение:</w:t>
      </w:r>
    </w:p>
    <w:p>
      <w:r>
        <w:t xml:space="preserve">критерии оценки степени риска в сфере предоставления специальных социальных услуг и в области социальной защиты лиц с инвалидностью, утвержденные указанным совместным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труда и социальной защиты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совместного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совместного приказа на интернет-ресурсе Министерства труда и социальной защиты населения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совместного приказа представить в Департамент юридической службы Министерства труда и социальной защиты населения Республики Казахстан сведения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совместного приказа возложить на курирующего вице-министра труда и социальной защиты населения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совместный приказ вводится в действие по истечении десяти календарных дней после дня их первого официального опубликования.</w:t>
      </w:r>
    </w:p>
    <w:p>
      <w:r>
        <w:t xml:space="preserve">| Министр национальной экономики Республики Казахстан | __________ А. Куантыров |</w:t>
      </w:r>
    </w:p>
    <w:p>
      <w:r>
        <w:t xml:space="preserve">|---|---|</w:t>
      </w:r>
    </w:p>
    <w:p>
      <w:r>
        <w:t xml:space="preserve">| Исполняющий обязанности Министра труда и социальной защиты населения Республики Казахстан | __________ А. Сарбасов |</w:t>
      </w:r>
    </w:p>
    <w:p>
      <w:pPr>
        <w:pStyle w:val="Heading2"/>
      </w:pPr>
      <w:r>
        <w:t xml:space="preserve">Текст</w:t>
      </w:r>
    </w:p>
    <w:p>
      <w:r>
        <w:t xml:space="preserve">"СОГЛАСОВАН" Комитет по правовой статистике и специальным учетам Генеральной прокуратуры Республики Казахстан</w:t>
      </w:r>
    </w:p>
    <w:p>
      <w:r>
        <w:t xml:space="preserve">|  | Приложение к совместному приказу |</w:t>
      </w:r>
    </w:p>
    <w:p>
      <w:r>
        <w:t xml:space="preserve">|---|---|</w:t>
      </w:r>
    </w:p>
    <w:p>
      <w:r>
        <w:t xml:space="preserve">|  | Приложение 1 к совместному приказу Министра здравоохранения и социального развития Республики Казахстан от 25 декабря 2015 года № 1021 и Министра национальной экономики Республики Казахстан от 28 декабря 2015 года № 807 |</w:t>
      </w:r>
    </w:p>
    <w:p>
      <w:pPr>
        <w:pStyle w:val="Heading2"/>
      </w:pPr>
      <w:r>
        <w:t xml:space="preserve">Глава Критерии оценки степени риска в сфере предоставления специальных социальных услуг и в области социальной защиты лиц с инвалидностью</w:t>
      </w:r>
    </w:p>
    <w:p>
      <w:pPr>
        <w:pStyle w:val="Heading2"/>
      </w:pPr>
      <w:r>
        <w:t xml:space="preserve">Глава 1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Настоящие Критерии оценки степени риска в сфере предоставления специальных социальных услуг и в области социальной защиты лиц с инвалидностью (далее – Критерии) разработаны в соответствии с Предпринимательским кодексом Республики Казахстан (далее – Кодекс), Законом Республики Казахстан "О социальной защите лиц с инвалидностью в Республике Казахстан", Законом Республики Казахстан "О специальных социальных услугах" и приказом исполняющего обязанности Министра национальной экономики Республики Казахстан от 31 июля 2018 года № 3 "Об утверждении формы проверочного листа" (зарегистрирован в Реестре государственной регистрации нормативных правовых актов под № 17371) и Правилами формирования регулирующими государственными органами системы оценки и управления рисками, утвержденными приказом исполняющего обязанности Министра национальной экономики Республики Казахстан от 22 июня 2022 года № 48 (зарегистрирован в Реестре государственной регистрации нормативных правовых актов под № 28577) для отбора субъектов контроля при проведении профилактического контроля с посещением субъекта (объекта) контроля.</w:t>
      </w:r>
    </w:p>
    <w:p>
      <w:pPr>
        <w:pStyle w:val="Heading2"/>
      </w:pPr>
      <w:r>
        <w:t xml:space="preserve">Пункт 2</w:t>
      </w:r>
    </w:p>
    <w:p>
      <w:r>
        <w:t xml:space="preserve">2. В настоящих Критериях использованы следующие понятия:</w:t>
      </w:r>
    </w:p>
    <w:p>
      <w:pPr>
        <w:pStyle w:val="Heading2"/>
      </w:pPr>
      <w:r>
        <w:t xml:space="preserve">Подпункт 1</w:t>
      </w:r>
    </w:p>
    <w:p>
      <w:r>
        <w:t xml:space="preserve">1) балл – количественная мера исчисления риска;</w:t>
      </w:r>
    </w:p>
    <w:p>
      <w:pPr>
        <w:pStyle w:val="Heading2"/>
      </w:pPr>
      <w:r>
        <w:t xml:space="preserve">Подпункт 2</w:t>
      </w:r>
    </w:p>
    <w:p>
      <w:r>
        <w:t xml:space="preserve">2) незначительное нарушение – нарушения требований, установленных нормативными правовыми актами, которые не отнесены к грубым и значительным нарушениям;</w:t>
      </w:r>
    </w:p>
    <w:p>
      <w:pPr>
        <w:pStyle w:val="Heading2"/>
      </w:pPr>
      <w:r>
        <w:t xml:space="preserve">Подпункт 3</w:t>
      </w:r>
    </w:p>
    <w:p>
      <w:r>
        <w:t xml:space="preserve">3) нормализация данных – статистическая процедура, предусматривающая приведение значений, измеренных в различных шкалах, к условно общей шкале;</w:t>
      </w:r>
    </w:p>
    <w:p>
      <w:pPr>
        <w:pStyle w:val="Heading2"/>
      </w:pPr>
      <w:r>
        <w:t xml:space="preserve">Подпункт 4</w:t>
      </w:r>
    </w:p>
    <w:p>
      <w:r>
        <w:t xml:space="preserve">4) значительное нарушение – нарушение требований, установленных нормативными правовыми актами в сфере социальной защиты лиц с инвалидностью и сфере предоставления специальных социальных услуг:</w:t>
      </w:r>
    </w:p>
    <w:p>
      <w:r>
        <w:t xml:space="preserve">нарушения сроков вынесения решения о предоставлении гарантированного объема специальных социальных услуг в отношении получателя услуг и нарушения сроков проведения оценки и определения потребности в предоставлении специальных социальных услуг в отношении деятельности местных исполнительных органов/уполномоченных ими государственных органов, субъектов независимо от формы собственности, предоставляющих специальные социальные услуги;</w:t>
      </w:r>
    </w:p>
    <w:p>
      <w:r>
        <w:t xml:space="preserve">нарушения сроков разработки индивидуальных планов работ после наблюдения специалистами организации за получателем услуг, нарушения по отсутствию и не полному заполнение индивидуального плана работ и журнала электронной картотеки получателя услуг, отсутствие документов подтверждающие обоснованное приостановление и (или) прекращение оказания специальных социальных услуг субъектов (организаций), предоставляющих гарантированный объем специальных социальных услуг в условиях стационара, полустационара, оказания услуг на дому и временного пребывания;</w:t>
      </w:r>
    </w:p>
    <w:p>
      <w:r>
        <w:t xml:space="preserve">нарушения в предоставлении части требований социально-психологических, социально-педагогических, социально-трудовых, социально-культурных, социально-экономических, социально-правовых услуг субъектов (организаций), предоставляющих гарантированный объем специальных социальных услуг в условиях стационара, полустационара, оказания услуг на дому и временного пребывания;</w:t>
      </w:r>
    </w:p>
    <w:p>
      <w:r>
        <w:t xml:space="preserve">нарушения по не обеспечению лиц с инвалидностью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лиц с инвалидностью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для субъектов (организаций), осуществляющих выполнение реабилитационных мероприятий согласно индивидуальной программе абилитации и реабилитации лиц с инвалидностью;</w:t>
      </w:r>
    </w:p>
    <w:p>
      <w:r>
        <w:t xml:space="preserve">нарушения по необеспечению доступа лицам с инвалидностью к зонам оказания услуг, к средствам информации и телекоммуникации на объекте, к общественным видам транспорта и к культурно-зрелищным мероприятиям, а также спортивным сооружениям для занятия физической культурой и спортом, предоставление специального спортивного инвентаря субъектов (организаций), обеспечивающих доступ лиц с инвалидностью к объектам социальной и транспортной инфраструктуры;</w:t>
      </w:r>
    </w:p>
    <w:p>
      <w:pPr>
        <w:pStyle w:val="Heading2"/>
      </w:pPr>
      <w:r>
        <w:t xml:space="preserve">Подпункт 5</w:t>
      </w:r>
    </w:p>
    <w:p>
      <w:r>
        <w:t xml:space="preserve">5) выборочная совокупность (выборка) – перечень оцениваемых субъектов (объектов), относимых к однородной группе субъектов (объектов) контроля в сфере государственного контроля в сфере предоставления специальных социальных услуг и в области социальной защиты лиц с инвалидностью;</w:t>
      </w:r>
    </w:p>
    <w:p>
      <w:pPr>
        <w:pStyle w:val="Heading2"/>
      </w:pPr>
      <w:r>
        <w:t xml:space="preserve">Подпункт 6</w:t>
      </w:r>
    </w:p>
    <w:p>
      <w:r>
        <w:t xml:space="preserve">6) грубое нарушение – нарушение требований, установленных нормативными правовыми актами в сфере социальной защиты лиц с инвалидностью и сфере предоставления специальных социальных услуг:</w:t>
      </w:r>
    </w:p>
    <w:p>
      <w:r>
        <w:t xml:space="preserve">нарушения в предоставлении части требований социально-бытовых и социально-медицинских услуг субъектов (организаций), предоставляющих гарантированный объем специальных социальных услуг в условиях стационара, полустационара, оказания услуг на дому и временного пребывания;</w:t>
      </w:r>
    </w:p>
    <w:p>
      <w:r>
        <w:t xml:space="preserve">нарушения по необеспечению доступа лицам с инвалидностью к входным группам, к санитарно-бытовым помещениям, к территории объекта, в пути движения субъектов (организаций), обеспечивающих доступ лиц с инвалидностью к объектам социальной и транспортной инфраструктуры;</w:t>
      </w:r>
    </w:p>
    <w:p>
      <w:r>
        <w:t xml:space="preserve">нарушения по необеспечению лиц с инвалидностью протезно-ортопедической помощью, сурдотехническими средствами, тифлотехническими средствами и специальными средствами передвижения (кресло-колясками) для субъектов (организаций), осуществляющих выполнение реабилитационных мероприятий согласно индивидуальной программе абилитации и реабилитации лиц с инвалидностью;</w:t>
      </w:r>
    </w:p>
    <w:p>
      <w:pPr>
        <w:pStyle w:val="Heading2"/>
      </w:pPr>
      <w:r>
        <w:t xml:space="preserve">Подпункт 7</w:t>
      </w:r>
    </w:p>
    <w:p>
      <w:r>
        <w:t xml:space="preserve">7) риск – вероятность причинения вреда в результате деятельности субъекта контроля жизни или здоровью человека, законным интересам физических и юридических лиц, имущественным интересам государства с учетом степени тяжести его последствий;</w:t>
      </w:r>
    </w:p>
    <w:p>
      <w:pPr>
        <w:pStyle w:val="Heading2"/>
      </w:pPr>
      <w:r>
        <w:t xml:space="preserve">Подпункт 8</w:t>
      </w:r>
    </w:p>
    <w:p>
      <w:r>
        <w:t xml:space="preserve">8) объективные критерии оценки степени риска (далее – объективные критерии) – критерии оценки степени риска, используемые для отбора субъектов (объектов) контроля в зависимости от степени риска в определенной сфере деятельности и не зависящие непосредственно от отдельного субъекта (объекта) контроля;</w:t>
      </w:r>
    </w:p>
    <w:p>
      <w:pPr>
        <w:pStyle w:val="Heading2"/>
      </w:pPr>
      <w:r>
        <w:t xml:space="preserve">Подпункт 9</w:t>
      </w:r>
    </w:p>
    <w:p>
      <w:r>
        <w:t xml:space="preserve">9) субъективные критерии оценки степени риска (далее – субъективные критерии) – критерии оценки степени риска, используемые для отбора субъектов (объектов) контроля в зависимости от результатов деятельности конкретного субъекта (объекта) контроля;</w:t>
      </w:r>
    </w:p>
    <w:p>
      <w:pPr>
        <w:pStyle w:val="Heading2"/>
      </w:pPr>
      <w:r>
        <w:t xml:space="preserve">Подпункт 10</w:t>
      </w:r>
    </w:p>
    <w:p>
      <w:r>
        <w:t xml:space="preserve">10) система оценки и управления рисками - процесс принятия управленческих решений, направленных на снижение вероятности наступления неблагоприятных факторов путем распределения субъектов (объектов) контроля по степеням риска для последующего осуществления профилактического контроля с посещением субъекта (объекта) контроля с целью минимально возможной степени ограничения свободы предпринимательства, обеспечивая при этом допустимый уровень риска в соответствующих сферах деятельности, а также направленных на изменение уровня риска для конкретного субъекта (объекта) контроля и (или) освобождения такого субъекта (объекта) контроля от профилактического контроля с посещением субъекта (объекта) контроля;</w:t>
      </w:r>
    </w:p>
    <w:p>
      <w:pPr>
        <w:pStyle w:val="Heading2"/>
      </w:pPr>
      <w:r>
        <w:t xml:space="preserve">Подпункт 11</w:t>
      </w:r>
    </w:p>
    <w:p>
      <w:r>
        <w:t xml:space="preserve">11) проверочный лист – перечень требований, предъявляемых к деятельности субъектов (объектов) контроля, несоблюдение которых влечет за собой угрозу жизни и здоровью человека, законным интересам физических и юридических лиц, государства.</w:t>
      </w:r>
    </w:p>
    <w:p>
      <w:pPr>
        <w:pStyle w:val="Heading2"/>
      </w:pPr>
      <w:r>
        <w:t xml:space="preserve">Глава 2 Порядок формирования системы оценки и управления рисками при проведении профилактического контроля субъектов (объектов) контроля</w:t>
      </w:r>
    </w:p>
    <w:p>
      <w:pPr>
        <w:pStyle w:val="Heading2"/>
      </w:pPr>
      <w:r>
        <w:t xml:space="preserve">Пункт 3</w:t>
      </w:r>
    </w:p>
    <w:p>
      <w:r>
        <w:t xml:space="preserve">3. Для целей управления рисками при осуществлении профилактического контроля с посещением субъекта (объекта) контроля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критериев, которые осуществляются поэтапно (мультикритериальный анализ решений).</w:t>
      </w:r>
    </w:p>
    <w:p>
      <w:r>
        <w:t xml:space="preserve">На первом этапе территориальные департаменты Комитета труда и социальной защиты (далее – территориальные департаменты) по объективным критериям относят субъекты (объекты)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r>
        <w:t xml:space="preserve">Для сфер деятельности субъектов (объектов) контроля, отнесенных к высокой и средней степени риска по объективным критериям, проводятся профилактический контроль с посещением субъекта (объекта) контроля и внеплановая проверка.</w:t>
      </w:r>
    </w:p>
    <w:p>
      <w:r>
        <w:t xml:space="preserve">На втором этапе территориальные департаменты по субъективным критериям относят субъекты (объекты) контроля к одной из следующих степеней риска:</w:t>
      </w:r>
    </w:p>
    <w:p>
      <w:pPr>
        <w:pStyle w:val="Heading2"/>
      </w:pPr>
      <w:r>
        <w:t xml:space="preserve">Подпункт 1</w:t>
      </w:r>
    </w:p>
    <w:p>
      <w:r>
        <w:t xml:space="preserve">1) высокий риск;</w:t>
      </w:r>
    </w:p>
    <w:p>
      <w:pPr>
        <w:pStyle w:val="Heading2"/>
      </w:pPr>
      <w:r>
        <w:t xml:space="preserve">Подпункт 2</w:t>
      </w:r>
    </w:p>
    <w:p>
      <w:r>
        <w:t xml:space="preserve">2) средний риск;</w:t>
      </w:r>
    </w:p>
    <w:p>
      <w:r>
        <w:t xml:space="preserve">По показателям степени риска по субъективным критериям субъект (объект) контроля относится:</w:t>
      </w:r>
    </w:p>
    <w:p>
      <w:pPr>
        <w:pStyle w:val="Heading2"/>
      </w:pPr>
      <w:r>
        <w:t xml:space="preserve">Подпункт 1</w:t>
      </w:r>
    </w:p>
    <w:p>
      <w:r>
        <w:t xml:space="preserve">1) к высокой степени риска – при показателе степени риска от 71 до 100 включительно;</w:t>
      </w:r>
    </w:p>
    <w:p>
      <w:pPr>
        <w:pStyle w:val="Heading2"/>
      </w:pPr>
      <w:r>
        <w:t xml:space="preserve">Подпункт 2</w:t>
      </w:r>
    </w:p>
    <w:p>
      <w:r>
        <w:t xml:space="preserve">2) к средней степени риска – при показателе степени риска от 31 до 70 включительно;</w:t>
      </w:r>
    </w:p>
    <w:p>
      <w:pPr>
        <w:pStyle w:val="Heading2"/>
      </w:pPr>
      <w:r>
        <w:t xml:space="preserve">Пункт 4</w:t>
      </w:r>
    </w:p>
    <w:p>
      <w:r>
        <w:t xml:space="preserve">4. В зависимости от возможного риска и значимости проблемы, единичности или системности нарушения, анализа принятых ранее решений по каждому источнику информации требования, предъявляемые к деятельности субъектов (объектов) контроля, соответствуют степени нарушения – грубое, значительное и незначительное.</w:t>
      </w:r>
    </w:p>
    <w:p>
      <w:r>
        <w:t xml:space="preserve">Степень нарушения (грубое, значительное, незначительное) присваивается в соответствии с установленными определениями грубых, значительных, незначительных нарушений по субъективным критериям.</w:t>
      </w:r>
    </w:p>
    <w:p>
      <w:pPr>
        <w:pStyle w:val="Heading2"/>
      </w:pPr>
      <w:r>
        <w:t xml:space="preserve">Пункт 5</w:t>
      </w:r>
    </w:p>
    <w:p>
      <w:r>
        <w:t xml:space="preserve">5. Критерии оценки степени риска для проведения профилактического контроля субъектов (объектов) контроля формируются посредством определения объективных и субъективных критериев.</w:t>
      </w:r>
    </w:p>
    <w:p>
      <w:pPr>
        <w:pStyle w:val="Heading2"/>
      </w:pPr>
      <w:r>
        <w:t xml:space="preserve">Параграф 1 Объективные критерии</w:t>
      </w:r>
    </w:p>
    <w:p>
      <w:pPr>
        <w:pStyle w:val="Heading2"/>
      </w:pPr>
      <w:r>
        <w:t xml:space="preserve">Пункт 6</w:t>
      </w:r>
    </w:p>
    <w:p>
      <w:r>
        <w:t xml:space="preserve">6. По объективным критериям, к высокой степени риска относятся:</w:t>
      </w:r>
    </w:p>
    <w:p>
      <w:pPr>
        <w:pStyle w:val="Heading2"/>
      </w:pPr>
      <w:r>
        <w:t xml:space="preserve">Подпункт 1</w:t>
      </w:r>
    </w:p>
    <w:p>
      <w:r>
        <w:t xml:space="preserve">1) в сфере предоставления специальных социальных услуг - субъекты, осуществляющие деятельность в условиях стационара, полустационара, оказания услуг на дому и временного пребывания;</w:t>
      </w:r>
    </w:p>
    <w:p>
      <w:pPr>
        <w:pStyle w:val="Heading2"/>
      </w:pPr>
      <w:r>
        <w:t xml:space="preserve">Подпункт 2</w:t>
      </w:r>
    </w:p>
    <w:p>
      <w:r>
        <w:t xml:space="preserve">2) в области социальной защиты лиц с инвалидностью - субъекты, осуществляющие деятельность по выполнению реабилитационных мероприятий лиц с инвалидностью и обеспечивающие доступ к объектам здравоохранения, социальной защиты населения, государственных организаций и учреждений, объектам транспортной инфраструктуры, торговым, бытовым, жилым, хозяйственным, коммунальным, пищевым объектам, объектам финансовой, страховой, научной деятельности, предоставления услуг, объектам физической культуры и спорта, образования, общественного питания, досуга (развлекательная инфраструктура и в сфере культуры);</w:t>
      </w:r>
    </w:p>
    <w:p>
      <w:pPr>
        <w:pStyle w:val="Heading2"/>
      </w:pPr>
      <w:r>
        <w:t xml:space="preserve">Пункт 7</w:t>
      </w:r>
    </w:p>
    <w:p>
      <w:r>
        <w:t xml:space="preserve">7. К средней степени риска в области социальной защиты лиц с инвалидностью относятся - субъекты, обеспечивающие доступ к объектам осуществляющим промышленную, производственную деятельность, к объектам строительства, сельского хозяйства, обрабатывающей промышленности.</w:t>
      </w:r>
    </w:p>
    <w:p>
      <w:pPr>
        <w:pStyle w:val="Heading2"/>
      </w:pPr>
      <w:r>
        <w:t xml:space="preserve">Параграф 2 Субъективные критерии</w:t>
      </w:r>
    </w:p>
    <w:p>
      <w:pPr>
        <w:pStyle w:val="Heading2"/>
      </w:pPr>
      <w:r>
        <w:t xml:space="preserve">Пункт 8</w:t>
      </w:r>
    </w:p>
    <w:p>
      <w:r>
        <w:t xml:space="preserve">8. Определение субъективных критериев осуществляется с применением следующих этапов:</w:t>
      </w:r>
    </w:p>
    <w:p>
      <w:pPr>
        <w:pStyle w:val="Heading2"/>
      </w:pPr>
      <w:r>
        <w:t xml:space="preserve">Подпункт 1</w:t>
      </w:r>
    </w:p>
    <w:p>
      <w:r>
        <w:t xml:space="preserve">1) формирование базы данных и сбор информации;</w:t>
      </w:r>
    </w:p>
    <w:p>
      <w:pPr>
        <w:pStyle w:val="Heading2"/>
      </w:pPr>
      <w:r>
        <w:t xml:space="preserve">Подпункт 2</w:t>
      </w:r>
    </w:p>
    <w:p>
      <w:r>
        <w:t xml:space="preserve">2) анализ информации и оценка рисков.</w:t>
      </w:r>
    </w:p>
    <w:p>
      <w:pPr>
        <w:pStyle w:val="Heading2"/>
      </w:pPr>
      <w:r>
        <w:t xml:space="preserve">Пункт 9</w:t>
      </w:r>
    </w:p>
    <w:p>
      <w:r>
        <w:t xml:space="preserve">9. Формирование базы данных и сбор информации необходимы для выявления субъектов (объектов) контроля.</w:t>
      </w:r>
    </w:p>
    <w:p>
      <w:r>
        <w:t xml:space="preserve">Для оценки степени риска используются следующие источники информации:</w:t>
      </w:r>
    </w:p>
    <w:p>
      <w:pPr>
        <w:pStyle w:val="Heading2"/>
      </w:pPr>
      <w:r>
        <w:t xml:space="preserve">Подпункт 1</w:t>
      </w:r>
    </w:p>
    <w:p>
      <w:r>
        <w:t xml:space="preserve">1) результаты мониторинга отчетности и сведений, представляемых субъектом контроля;</w:t>
      </w:r>
    </w:p>
    <w:p>
      <w:pPr>
        <w:pStyle w:val="Heading2"/>
      </w:pPr>
      <w:r>
        <w:t xml:space="preserve">Подпункт 2</w:t>
      </w:r>
    </w:p>
    <w:p>
      <w:r>
        <w:t xml:space="preserve">2) результаты предыдущих проверок и профилактического контроля с посещением субъектов (объектов) контроля;</w:t>
      </w:r>
    </w:p>
    <w:p>
      <w:pPr>
        <w:pStyle w:val="Heading2"/>
      </w:pPr>
      <w:r>
        <w:t xml:space="preserve">Подпункт 3</w:t>
      </w:r>
    </w:p>
    <w:p>
      <w:r>
        <w:t xml:space="preserve">3) анализ данных Портала социальных услуг и результатов заключения комиссий на основе изучения пакета документов, представленных Поставщиком для регистрации на Портале социальных услуг.</w:t>
      </w:r>
    </w:p>
    <w:p>
      <w:pPr>
        <w:pStyle w:val="Heading2"/>
      </w:pPr>
      <w:r>
        <w:t xml:space="preserve">Пункт 10</w:t>
      </w:r>
    </w:p>
    <w:p>
      <w:r>
        <w:t xml:space="preserve">10. На основании имеющихся источников информации территориальные департаменты формируют данные по субъективным критериям, подлежащие анализу и оценке.</w:t>
      </w:r>
    </w:p>
    <w:p>
      <w:r>
        <w:t xml:space="preserve">При этом при анализе и оценке не применяются данные субъективных критериев, ранее учтенные и использованные в отношении конкретного субъекта (объекта) контроля либо данные, по которым истек срок исковой давности в соответствии с законодательством Республики Казахстан.</w:t>
      </w:r>
    </w:p>
    <w:p>
      <w:r>
        <w:t xml:space="preserve">В отношении субъектов контроля, устранивших в полном объеме выданные нарушения по итогам проведенного предыдущего профилактического контроля с посещением, не допускается включение их при формировании списков на очередной период государственного контроля.</w:t>
      </w:r>
    </w:p>
    <w:p>
      <w:pPr>
        <w:pStyle w:val="Heading2"/>
      </w:pPr>
      <w:r>
        <w:t xml:space="preserve">Пункт 11</w:t>
      </w:r>
    </w:p>
    <w:p>
      <w:r>
        <w:t xml:space="preserve">11. Исходя из приоритетности применяемых источников информации и значимости показателей субъективных критериев, в соответствии с порядком расчета показателя степени риска по субъективным критериям, определенным в главе 3 настоящих Критериев, рассчитывается показатель степени риска по субъективным критериям по шкале от 0 до 100 баллов.</w:t>
      </w:r>
    </w:p>
    <w:p>
      <w:r>
        <w:t xml:space="preserve">Приоритетность применяемых источников информации и значимость показателей субъективных критериев устанавливаются в критериях оценки степени риска регулирующего государственного органа с учетом специфики соответствующей сферы государственного контроля согласно перечню субъективных критериев для определения степени риска по субъективным критериям по форме согласно приложению 2 к настоящим Критериям.</w:t>
      </w:r>
    </w:p>
    <w:p>
      <w:r>
        <w:t xml:space="preserve">Показатели субъективных критериев определяются для каждой однородной группы субъектов (объектов) контроля в каждой сфере государственного контроля. Удельный вес по значимости показателей субъективных критериев определяется в зависимости от важности показателя в оценке риска для каждой однородной группы субъектов (объектов) контроля в каждой сфере государственного контроля. Допустимые значения показателей субъективных критериев регламентируются нормативными правовыми актами Республики Казахстан.</w:t>
      </w:r>
    </w:p>
    <w:p>
      <w:pPr>
        <w:pStyle w:val="Heading2"/>
      </w:pPr>
      <w:r>
        <w:t xml:space="preserve">Параграф 3 Особенности формирования системы оценки и управления рисками для государственных органов, использующих информационные системы с учетом специфики и конфиденциальности, в соответствии с законодательными актами Республики Казахстан</w:t>
      </w:r>
    </w:p>
    <w:p>
      <w:pPr>
        <w:pStyle w:val="Heading2"/>
      </w:pPr>
      <w:r>
        <w:t xml:space="preserve">Пункт 12</w:t>
      </w:r>
    </w:p>
    <w:p>
      <w:r>
        <w:t xml:space="preserve">12. Система оценки и управления рисками ведется с использованием информационных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</w:p>
    <w:p>
      <w:r>
        <w:t xml:space="preserve">При отсутствии информационной системы оценки и управления рисками минимально допустимый порог количества субъектов (объектов) контроля, в отношении которых осуществляются профилактический контроль с посещением субъекта (объекта) контроля не должен превышать пяти процентов от общего количества таких субъектов контроля.</w:t>
      </w:r>
    </w:p>
    <w:p>
      <w:pPr>
        <w:pStyle w:val="Heading2"/>
      </w:pPr>
      <w:r>
        <w:t xml:space="preserve">Пункт 13</w:t>
      </w:r>
    </w:p>
    <w:p>
      <w:r>
        <w:t xml:space="preserve">13. При формировании системы оценки рисков для территориальных департаментов, использующих информационные системы, с учетом специфики и конфиденциальности в соответствии с законодательными актами Республики Казахстан, расчет показателя степени риска по субъективным критериям, а также показатели степени риска, в соответствии с которыми субъект контроля относится к высокой, средней или низкой степеням риска, устанавливаются в критериях оценки степени риска регулирующего государственного органа согласно перечню субъективных критериев для определения степени риска по субъективным критериям по форме согласно приложению 2 к настоящим Критериям.</w:t>
      </w:r>
    </w:p>
    <w:p>
      <w:pPr>
        <w:pStyle w:val="Heading2"/>
      </w:pPr>
      <w:r>
        <w:t xml:space="preserve">Глава 3 Порядок расчета степени риска по субъективным критериям</w:t>
      </w:r>
    </w:p>
    <w:p>
      <w:pPr>
        <w:pStyle w:val="Heading2"/>
      </w:pPr>
      <w:r>
        <w:t xml:space="preserve">Пункт 14</w:t>
      </w:r>
    </w:p>
    <w:p>
      <w:r>
        <w:t xml:space="preserve">14. Для отнесения субъекта контроля к степени риска в соответствии с пунктом 3 настоящих Критериев применяется следующий порядок расчета показателя степени риска.</w:t>
      </w:r>
    </w:p>
    <w:p>
      <w:r>
        <w:t xml:space="preserve">Территориальные департаменты собирают информацию и формируют базу данных по субъективным критериям из источников согласно пункту 9 настоящих Критериев.</w:t>
      </w:r>
    </w:p>
    <w:p>
      <w:r>
        <w:t xml:space="preserve">Расчет показателя степени риска по субъективным критериям (R) осуществляется в автоматизированном режиме путем суммирования показателя степени риска по нарушениям по результатам предыдущих проверок и профилактического контроля с посещением субъектов (объектов) контроля (SP) и показателя степени риска по субъективным критериям, определенным в соответствии с пунктом 11 настоящих Критериев (SC), с последующей нормализацией значений, данных в диапазон от 0 до 100 баллов.</w:t>
      </w:r>
    </w:p>
    <w:p>
      <w:r>
        <w:t xml:space="preserve">R пром = SP + SC, где</w:t>
      </w:r>
    </w:p>
    <w:p>
      <w:r>
        <w:t xml:space="preserve">R пром – промежуточный показатель степени риска по субъективным критериям,</w:t>
      </w:r>
    </w:p>
    <w:p>
      <w:r>
        <w:t xml:space="preserve">SР – показатель степени риска по нарушениям,</w:t>
      </w:r>
    </w:p>
    <w:p>
      <w:r>
        <w:t xml:space="preserve">SC – показатель степени риска по субъективным критериям, определенным в соответствии с пунктом 11 настоящих Критериев.</w:t>
      </w:r>
    </w:p>
    <w:p>
      <w:r>
        <w:t xml:space="preserve">Расчет производится по каждому субъекту (объекту) контроля однородной группы субъектов (объектов) контроля каждой сферы государственного контроля. При этом перечень оцениваемых субъектов (объектов) контроля, относимых к однородной группе субъектов (объектов) контроля одной сферы государственного контроля, образует выборочную совокупность (выборку) для последующей нормализации данных.</w:t>
      </w:r>
    </w:p>
    <w:p>
      <w:pPr>
        <w:pStyle w:val="Heading2"/>
      </w:pPr>
      <w:r>
        <w:t xml:space="preserve">Пункт 15</w:t>
      </w:r>
    </w:p>
    <w:p>
      <w:r>
        <w:t xml:space="preserve">15. По данным, полученным по результатам предыдущих проверок и профилактического контроля с посещением субъектов (объектов) контроля, формируется показатель степени риска по нарушениям, оцениваемый в баллах от 0 до 100.</w:t>
      </w:r>
    </w:p>
    <w:p>
      <w:r>
        <w:t xml:space="preserve">При выявлении одного грубого нарушения по любому из источников информации, указанных в пункте 9 настоящих Критериев, субъекту контроля приравнивается показатель степени риска 100 баллов и в отношении него проводится профилактический контроль с посещением субъекта (объекта) контроля.</w:t>
      </w:r>
    </w:p>
    <w:p>
      <w:r>
        <w:t xml:space="preserve">При не выявлении грубых нарушений показатель степени риска по нарушениям рассчитывается суммарным показателем по нарушениям значительной и незначительной степени.</w:t>
      </w:r>
    </w:p>
    <w:p>
      <w:r>
        <w:t xml:space="preserve">При определении показателя значительных нарушений применяется коэффициент 0,7.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з = (SР 2 х 100/SР 1 ) х 0,7, где:</w:t>
      </w:r>
    </w:p>
    <w:p>
      <w:r>
        <w:t xml:space="preserve">SР з – показатель значительных нарушений;</w:t>
      </w:r>
    </w:p>
    <w:p>
      <w:r>
        <w:t xml:space="preserve">SР 1 – требуемое количество значительных нарушений;</w:t>
      </w:r>
    </w:p>
    <w:p>
      <w:r>
        <w:t xml:space="preserve">SР 2 – количество выявленных значительных нарушений;</w:t>
      </w:r>
    </w:p>
    <w:p>
      <w:r>
        <w:t xml:space="preserve">При определении показателя незначительных нарушений применяется коэффициент 0,3.</w:t>
      </w:r>
    </w:p>
    <w:p>
      <w:r>
        <w:t xml:space="preserve">Данный показатель рассчитывается по следующей формуле:</w:t>
      </w:r>
    </w:p>
    <w:p>
      <w:r>
        <w:t xml:space="preserve">SР н = (SР2 х 100/SР1) х 0,3, где:</w:t>
      </w:r>
    </w:p>
    <w:p>
      <w:r>
        <w:t xml:space="preserve">SР н – показатель незначительных нарушений;</w:t>
      </w:r>
    </w:p>
    <w:p>
      <w:r>
        <w:t xml:space="preserve">SР1 – требуемое количество незначительных нарушений;</w:t>
      </w:r>
    </w:p>
    <w:p>
      <w:r>
        <w:t xml:space="preserve">SР2 – количество выявленных незначительных нарушений;</w:t>
      </w:r>
    </w:p>
    <w:p>
      <w:r>
        <w:t xml:space="preserve">Показатель степени риска по нарушениям (SР) рассчитывается по шкале от 0 до 100 баллов и определяется путем суммирования показателей значительных и незначительных нарушений по следующей формуле:</w:t>
      </w:r>
    </w:p>
    <w:p>
      <w:r>
        <w:t xml:space="preserve">SР = SР з + SР н , где:</w:t>
      </w:r>
    </w:p>
    <w:p>
      <w:r>
        <w:t xml:space="preserve">SР – показатель степени риска по нарушениям;</w:t>
      </w:r>
    </w:p>
    <w:p>
      <w:r>
        <w:t xml:space="preserve">SР з – показатель значительных нарушений;</w:t>
      </w:r>
    </w:p>
    <w:p>
      <w:r>
        <w:t xml:space="preserve">SР н – показатель незначительных нарушений.</w:t>
      </w:r>
    </w:p>
    <w:p>
      <w:r>
        <w:t xml:space="preserve">Полученное значение показателя степени риска по нарушениям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16</w:t>
      </w:r>
    </w:p>
    <w:p>
      <w:r>
        <w:t xml:space="preserve">16. Расчет показателя степени риска по субъективным критериям, определенным в соответствии с пунктом 11 настоящих Критериев, производится по шкале от 0 до 100 баллов и осуществляется по следующей формуле:</w:t>
      </w:r>
    </w:p>
    <w:p>
      <w:r>
        <w:t xml:space="preserve">Xi – показатель субъективного критерия,</w:t>
      </w:r>
    </w:p>
    <w:p>
      <w:r>
        <w:t xml:space="preserve">Wi – удельный вес показателя субъективного критерия xi,</w:t>
      </w:r>
    </w:p>
    <w:p>
      <w:r>
        <w:t xml:space="preserve">n – количество показателей.</w:t>
      </w:r>
    </w:p>
    <w:p>
      <w:r>
        <w:t xml:space="preserve">Полученное значение показателя степени риска по субъективным критериям, определенным в соответствии с пунктом 11 настоящих Критериев, включается в расчет показателя степени риска по субъективным критериям.</w:t>
      </w:r>
    </w:p>
    <w:p>
      <w:pPr>
        <w:pStyle w:val="Heading2"/>
      </w:pPr>
      <w:r>
        <w:t xml:space="preserve">Пункт 17</w:t>
      </w:r>
    </w:p>
    <w:p>
      <w:r>
        <w:t xml:space="preserve">17. Рассчитанные по субъектам (объектам) значения по показателю R нормализуются в диапазон от 0 до 100 баллов. Нормализация данных осуществляется по каждой выборочной совокупности (выборке) с использованием следующей формулы:</w:t>
      </w:r>
    </w:p>
    <w:p>
      <w:r>
        <w:t xml:space="preserve">R – показатель степени риска (итоговый) по субъективным критериям отдельного субъекта (объекта) контроля,</w:t>
      </w:r>
    </w:p>
    <w:p>
      <w:r>
        <w:t xml:space="preserve">R max – максимально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(верхняя граница шкалы),</w:t>
      </w:r>
    </w:p>
    <w:p>
      <w:r>
        <w:t xml:space="preserve">R min – минимально возможное значение по шкале степени риска по субъективным критериям по субъектам (объектам), входящим в одну выборочную совокупность (выборку) (нижняя граница шкалы),</w:t>
      </w:r>
    </w:p>
    <w:p>
      <w:r>
        <w:t xml:space="preserve">R пром – промежуточный показатель степени риска по субъективным критериям, рассчитанный в соответствии с пунктом 14 настоящих Критериев.</w:t>
      </w:r>
    </w:p>
    <w:p>
      <w:pPr>
        <w:pStyle w:val="Heading2"/>
      </w:pPr>
      <w:r>
        <w:t xml:space="preserve">Глава 4 Проверочные листы</w:t>
      </w:r>
    </w:p>
    <w:p>
      <w:pPr>
        <w:pStyle w:val="Heading2"/>
      </w:pPr>
      <w:r>
        <w:t xml:space="preserve">Пункт 18</w:t>
      </w:r>
    </w:p>
    <w:p>
      <w:r>
        <w:t xml:space="preserve">18. Проверочные листы составляются для однородных групп субъектов (объектов) контроля и включают требования в соответствии с пунктом 2 статьи 132 Кодекса и с соблюдением условий, определенных в пункте 2 статьи 143 Кодекса.</w:t>
      </w:r>
    </w:p>
    <w:p>
      <w:pPr>
        <w:pStyle w:val="Heading2"/>
      </w:pPr>
      <w:r>
        <w:t xml:space="preserve">Пункт 19</w:t>
      </w:r>
    </w:p>
    <w:p>
      <w:r>
        <w:t xml:space="preserve">19. Однородные группы разделяются как по видам деятельности, осуществляемым субъектами (объектами) контроля, так и по форме регистрации (юридические лица, физические лица, индивидуальные предприниматели).</w:t>
      </w:r>
    </w:p>
    <w:p>
      <w:pPr>
        <w:pStyle w:val="Heading2"/>
      </w:pPr>
      <w:r>
        <w:t xml:space="preserve">Пункт 20</w:t>
      </w:r>
    </w:p>
    <w:p>
      <w:r>
        <w:t xml:space="preserve">20. Проверочные листы формируются по форме согласно приложению 2 , 3 , 4 , 5 , 6 , 7 к совместному приказу Министра здравоохранения и социального развития Республики Казахстан от 25 декабря 2015 года № 1021 и Министра национальной экономики Республики Казахстан от 28 декабря 2015 года № 807 "Об утверждении Критериев оценки степени риска и проверочных листов в сфере предоставления специальных социальных услуг и в области социальной защиты лиц с инвалидностью" (зарегистрирован в Реестре государственной регистрации нормативных правовых актов под № 12701).</w:t>
      </w:r>
    </w:p>
    <w:p>
      <w:r>
        <w:t xml:space="preserve">|  | Приложение 1 к Критериям оценки риска в сфере предоставления специальных социальных услуги в области социальной защиты лиц с инвалидностью |</w:t>
      </w:r>
    </w:p>
    <w:p>
      <w:r>
        <w:t xml:space="preserve">|---|---|</w:t>
      </w:r>
    </w:p>
    <w:p>
      <w:pPr>
        <w:pStyle w:val="Heading2"/>
      </w:pPr>
      <w:r>
        <w:t xml:space="preserve">Глава Степень нарушений требований в сфере предоставления специальных социальных услуг и в области социальной защиты лиц с инвалидностью</w:t>
      </w:r>
    </w:p>
    <w:p>
      <w:r>
        <w:t xml:space="preserve">| № п/п | Критерии | Степень нарушений |</w:t>
      </w:r>
    </w:p>
    <w:p>
      <w:r>
        <w:t xml:space="preserve">|---|---|---|</w:t>
      </w:r>
    </w:p>
    <w:p>
      <w:r>
        <w:t xml:space="preserve">| 1 | Соблюдение срока десяти рабочих дней по проведению оценки и определения потребности в предоставлении специальных социальных услуг | значительное |</w:t>
      </w:r>
    </w:p>
    <w:p>
      <w:r>
        <w:t xml:space="preserve">| 2 | Соблюдение срока трех рабочих дней по принятию решения о предоставлении гарантированного объема специальных социальных услуг в отношении получателя услуг | значительное |</w:t>
      </w:r>
    </w:p>
    <w:p>
      <w:r>
        <w:t xml:space="preserve">| 3 | Соблюдение срока четырнадцати календарных дней по разработке индивидуальных планов работ после наблюдения специалистами организации за получателем услуг | значительное |</w:t>
      </w:r>
    </w:p>
    <w:p>
      <w:r>
        <w:t xml:space="preserve">| 4 | Наличие и заполнение индивидуального плана работ с учетом индивидуальных потребностей получателей услуг | грубое |</w:t>
      </w:r>
    </w:p>
    <w:p>
      <w:r>
        <w:t xml:space="preserve">| 5 | Соответствие фактического состава получателей услуг с отчетными данными автоматизированной информационной системы Е-собес и Портал социальных услуг | незначительное |</w:t>
      </w:r>
    </w:p>
    <w:p>
      <w:r>
        <w:t xml:space="preserve">| 6 | Наличие документов подтверждающие обоснованное приостановление и (или) прекращение оказания специальных социальных услуг в отношении получателя услуг | значительное |</w:t>
      </w:r>
    </w:p>
    <w:p>
      <w:r>
        <w:t xml:space="preserve">| 7 | Предоставление социально-бытовых услуг в условиях стационара и полустационара по: предоставлению питания, включая диетическое питание, оказанию социально-бытовых услуг индивидуального обслуживающего и гигиенического характера; предоставлению одежды, обуви, постельного белья, предметов личной гигиены для лиц, обслуживающихся в медико-социальных учреждениях, реабилитационных центрах, учебных заведениях для детей с инвалидностью, территориальных центрах социального обслуживания, отделениях дневного пребывания, центрах социальной адаптации | грубое |</w:t>
      </w:r>
    </w:p>
    <w:p>
      <w:r>
        <w:t xml:space="preserve">| 8 | Предоставление социально-бытовых услуг в условиях стационара и полустационара по предоставлению жилой площади, адаптированных помещений и приспособлений, а также помещений, оснащенных мебелью и специализированным оборудованием, для реабилитационных, лечебных, образовательных, культурных мероприятий, отправления религиозных обрядов | грубое |</w:t>
      </w:r>
    </w:p>
    <w:p>
      <w:r>
        <w:t xml:space="preserve">| 9 | Предоставление социально-бытовых услуг в условиях стационара и полустационара по предоставлению транспортных услуг | значительное |</w:t>
      </w:r>
    </w:p>
    <w:p>
      <w:r>
        <w:t xml:space="preserve">| 10 | Предоставление социально-бытовых услуг в условиях стационара и полустационара по обеспечению бытовым обслуживанием (стирка, сушка, глаженье, дезинфекция нательного белья, одежды, постельных принадлежностей) | значительное |</w:t>
      </w:r>
    </w:p>
    <w:p>
      <w:r>
        <w:t xml:space="preserve">| 11 | Предоставление социально-бытовых услуг в условиях стационара и полустационара по наличию паспортов специализированных кабинетов | незначительное |</w:t>
      </w:r>
    </w:p>
    <w:p>
      <w:r>
        <w:t xml:space="preserve">| 12 | Предоставление социально-медицинских услуг в условиях стационара и полустационара по: организации и проведению медико-социального обследования, медицинских процедур, реабилитационных и лечебно-оздоровительных мероприятий; по оказанию доврачебной и первичной медико-санитарной помощи, в получении гарантированного объема бесплатной медицинской помощи, по обеспечению лекарственными средствами по заключению врачей | грубое |</w:t>
      </w:r>
    </w:p>
    <w:p>
      <w:r>
        <w:t xml:space="preserve">| 13 | Предоставление социально-медицинских услуг в условиях стационара и полустационара по содействию в проведении медико-социальной экспертизы, помощь в обеспечение протезно-ортопедической и слухопротезной помощью, санаторно-курортным лечением, техническими вспомогательными (компенсаторными) средствами, обязательными гигиеническими средствами в соответствии с индивидуальными программами реабилитации лиц с инвалидностью и обучению пользованием техническими вспомогательными (компенсаторными) и обязательными гигиеническими средствами | грубое |</w:t>
      </w:r>
    </w:p>
    <w:p>
      <w:r>
        <w:t xml:space="preserve">| 14 | Предоставление социально-медицинских услуг в условиях стационара и полустационара по: консультированию по социально-медицинским вопросам, оказание услуг паллиативной, психиатрической и психотерапевтической помощи | грубое |</w:t>
      </w:r>
    </w:p>
    <w:p>
      <w:r>
        <w:t xml:space="preserve">| 15 | Предоставление социально-психологических услуг в условиях стационара и полустационара по: осуществлению психологической диагностики, обследованию, консультированию, коррекции; по оказанию услуг психологической помощи, по проведению психологических тренингов, проведение занятий в группах взаимоподдержки, клубах общения | значительное |</w:t>
      </w:r>
    </w:p>
    <w:p>
      <w:r>
        <w:t xml:space="preserve">| 16 | Предоставление социально-педагогических услуг в условиях стационара и полустационара по: проведению социально-педагогического консультирования, педагогической диагностики; по оказанию содействия в получении образования детьми с нарушениями опорно-двигательного аппарата в общеобразовательных школах; по осуществлению обучения основам бытовой ориентации, формирования навыков самообслуживания, личной гигиены, поведения в быту и общественных местах, самоконтролю, навыкам общения и другим формам жизнедеятельности; коррекционной-развивающий диагностики; по оказанию содействия в получении образования детьми по специальным учебным программам и умственными способностями; в получении образования детьми с нарушениями опорно-двигательного аппарата в общеобразовательных школах, технических и профессиональных организациях | грубое |</w:t>
      </w:r>
    </w:p>
    <w:p>
      <w:r>
        <w:t xml:space="preserve">| 17 | Предоставление социально-трудовых услуг в условиях стационара и полустационара по проведению лечебно-трудовой деятельности в специализированных кабинетах | значительное |</w:t>
      </w:r>
    </w:p>
    <w:p>
      <w:r>
        <w:t xml:space="preserve">| 18 | Предоставление социально-трудовых услуг в условиях стационара и полустационара по осуществлению мероприятий по восстановлению утерянных бытовых навыков и обучению получателей услуг доступным профессиональным навыкам, по профессиональной реабилитации и ориентации лиц с инвалидностью, профессиональной ориентации детей с нарушениями опорно-двигательного аппарата, формированию трудовых навыков по профилю | значительное |</w:t>
      </w:r>
    </w:p>
    <w:p>
      <w:r>
        <w:t xml:space="preserve">| 19 | Предоставление социально-культурных услуг в условиях стационара и полустационара по: организации праздников и досуговых мероприятий и вовлечение в эти мероприятия получателей услуг; соблюдению условий по организации и проведение клубной и кружковой работы | значительное |</w:t>
      </w:r>
    </w:p>
    <w:p>
      <w:r>
        <w:t xml:space="preserve">| 20 | Предоставление социально-экономических услуг в условиях стационара и полустационара по оказанию содействия в получении полагающихся льгот, пособий, компенсаций, алиментов и других выплат | значительное |</w:t>
      </w:r>
    </w:p>
    <w:p>
      <w:pPr>
        <w:pStyle w:val="Heading2"/>
      </w:pPr>
      <w:r>
        <w:t xml:space="preserve">1</w:t>
      </w:r>
    </w:p>
    <w:p>
      <w:r>
        <w:t xml:space="preserve">| № п/п | Критерии | Степень нарушений |</w:t>
      </w:r>
    </w:p>
    <w:p>
      <w:r>
        <w:t xml:space="preserve">|---|---|---|</w:t>
      </w:r>
    </w:p>
    <w:p>
      <w:r>
        <w:t xml:space="preserve">| 21 | Предоставление социально-правовых услуг в условиях стационара и полустационара по: оказанию юридического консультирования и юридической помощи; соблюдение по обеспечению представительства в суде для защиты прав и интересов; осуществлению получения по доверенности пособий, других социальных выплат | значительное |</w:t>
      </w:r>
    </w:p>
    <w:p>
      <w:r>
        <w:t xml:space="preserve">| 22 | Соблюдение качества оказываемых специальных социальных услуг в условиях стационара и полустационара | грубое |</w:t>
      </w:r>
    </w:p>
    <w:p>
      <w:r>
        <w:t xml:space="preserve">| 23 | Предоставление социально-бытовых услуг в условиях оказания услуг на дому по оказанию социально-бытовых услуг индивидуального обслуживающего и гигиенического характера, бытового обслуживания | грубое |</w:t>
      </w:r>
    </w:p>
    <w:p>
      <w:r>
        <w:t xml:space="preserve">| 24 | Предоставление социально-бытовых услуг в условиях оказания услуг на дому по осуществлению мероприятий для престарелых и лиц с инвалидностью по сопровождению вне дома в пределах одного населенного пункта, покупке и доставке на дом горячих обедов, продовольственных и непродовольственных товаров первой необходимости, помощи в приготовлении пищи, содействии в топке печей, доставке дров, угля и воды, сдачи вещей в стирку, химчистку, ремонт и обратная их доставка, помощи в стирке вещей, содействию в организации ремонта и уборки жилых помещений, содействию в оплате жилья и коммунальных услуг, помощи в организации ритуальных услуг | грубое |</w:t>
      </w:r>
    </w:p>
    <w:p>
      <w:r>
        <w:t xml:space="preserve">| 25 | Предоставление социально-бытовых услуг в условиях оказания услуг на дому по осуществлению обучения членов семьи получателей услуг по практическим навыкам индивидуального обслуживающего и санитарно-гигиенического характера | незначительное |</w:t>
      </w:r>
    </w:p>
    <w:p>
      <w:r>
        <w:t xml:space="preserve">| 26 | Предоставление социально-медицинских услуг в условиях оказания услуг на дому по: оказанию доврачебной помощи; содействия в проведении медико-социальной экспертизы, в получении гарантированного объема бесплатной медицинской помощи, протезно-ортопедической и слухопротезной помощи, санаторно-курортного лечения, техническими вспомогательными (компенсаторными) средствами, обязательными гигиеническими средствами в соответствии с индивидуальными программами абилитации и реабилитации лиц с инвалидностью, лекарственными средствами; осуществлению проведения медицинского консультирования, медицинских процедур, реабилитационных мероприятий, санитарно-гигиенических услуг | грубое |</w:t>
      </w:r>
    </w:p>
    <w:p>
      <w:r>
        <w:t xml:space="preserve">| 27 | Предоставление социально-медицинских услуг в условиях оказания услуг на дому по осуществлению патронажного наблюдения детей с нарушениями опорно-двигательного аппарата, вызова врача на дом и сопровождение получателей услуг в организации здравоохранения | незначительное |</w:t>
      </w:r>
    </w:p>
    <w:p>
      <w:r>
        <w:t xml:space="preserve">| 28 | Предоставление социально-психологических услуг в условиях оказания услуг на дому по: проведению социально-психологического патронажа; оказанию социально-психологической помощи, социальная-психологическая поддержка членов семьи | значительное |</w:t>
      </w:r>
    </w:p>
    <w:p>
      <w:r>
        <w:t xml:space="preserve">| 29 | Предоставление социально-педагогических услуг в условиях оказания услуг на дому по: проведению социально-педагогического консультирования, консультирования членов семей; осуществлению обучения основам бытовой ориентации, формирования навыков самообслуживания, личной гигиены, поведения в быту и общественных местах, самоконтролю, навыкам общения и другим формам жизнедеятельности | значительное |</w:t>
      </w:r>
    </w:p>
    <w:p>
      <w:r>
        <w:t xml:space="preserve">| 30 | Предоставление социально-педагогических услуг в условиях оказания услуг на дому по оказанию содействия в получении образования детьми, оказание содействия в получении профессионального образования | незначительное |</w:t>
      </w:r>
    </w:p>
    <w:p>
      <w:r>
        <w:t xml:space="preserve">| 31 | Предоставление социально-трудовых услуг в условиях оказания услуг на дому по проведению мероприятий по профессиональной ориентации | значительное |</w:t>
      </w:r>
    </w:p>
    <w:p>
      <w:r>
        <w:t xml:space="preserve">| 32 | Предоставление социально-трудовых услуг в условиях оказания услуг на дому по: проведению консультирования получателей услуг и членов их семей в организации надомного труда; оказанию содействия в получении профессии | незначительное |</w:t>
      </w:r>
    </w:p>
    <w:p>
      <w:r>
        <w:t xml:space="preserve">| 33 | Предоставление социально-культурных услуг в условиях оказания услуг на дому по: организации праздников и досуговых мероприятий; организации и проведение клубной и кружковой работы | значительное |</w:t>
      </w:r>
    </w:p>
    <w:p>
      <w:r>
        <w:t xml:space="preserve">| 34 | Предоставление социально-культурных услуг в условиях оказания услуг на дому по вовлечению получателей услуг в досуговые мероприятия | незначительное |</w:t>
      </w:r>
    </w:p>
    <w:p>
      <w:r>
        <w:t xml:space="preserve">| 35 | Предоставление социально-экономических услуг в условиях оказания услуг на дому по: оказанию содействия в получении полагающихся льгот, пособий, компенсаций, алиментов и других выплат, улучшении жилищных условий; проведение консультирования престарелых и лиц с инвалидностью, а также семей, воспитывающих детей и осуществляющих уход за лицами старше восемнадцати лет, по вопросам самообеспечения и улучшения материального положения семьи | значительное |</w:t>
      </w:r>
    </w:p>
    <w:p>
      <w:r>
        <w:t xml:space="preserve">| 36 | Предоставление социально-правовых услуг в условиях оказания услуг на дому по: оказанию юридического консультирования и юридической помощи; оказанию содействия органам, осуществляющим функции по опеке или попечительству, в устройстве детей на усыновление, попечение, патронат, под опеку; оформлению представлений на родителей, уклоняющихся от воспитания детей в комиссию по делам несовершеннолетних; оказанию содействия в привлечении к уголовной ответственности лиц, виновных в физическом и психическом насилии, совершенном в семье над получателями услуг или членами их семьи | значительное |</w:t>
      </w:r>
    </w:p>
    <w:p>
      <w:r>
        <w:t xml:space="preserve">| 37 | Предоставление социально-правовых услуг в условиях оказания услуг на дому по обеспечению содействия в получении бесплатной юридической помощи адвоката | незначительное |</w:t>
      </w:r>
    </w:p>
    <w:p>
      <w:r>
        <w:t xml:space="preserve">| 38 | Соблюдение качества оказываемых специальных социальных услуг в условиях оказания услуг на дому | грубое |</w:t>
      </w:r>
    </w:p>
    <w:p>
      <w:r>
        <w:t xml:space="preserve">| 39 | Предоставление социально-бытовых услуг в условиях временного пребывания по: предоставлению койко-места, мебели, обеспечение постельными принадлежностями, предметами личной гигиены и нижнего белья; содействие в восстановлении документов, удостоверяющих личность | грубое |</w:t>
      </w:r>
    </w:p>
    <w:p>
      <w:pPr>
        <w:pStyle w:val="Heading2"/>
      </w:pPr>
      <w:r>
        <w:t xml:space="preserve">2</w:t>
      </w:r>
    </w:p>
    <w:p>
      <w:r>
        <w:t xml:space="preserve">| № п/п | Критерии | Степень нарушений |</w:t>
      </w:r>
    </w:p>
    <w:p>
      <w:r>
        <w:t xml:space="preserve">|---|---|---|</w:t>
      </w:r>
    </w:p>
    <w:p>
      <w:r>
        <w:t xml:space="preserve">| 40 | Предоставление социально-бытовых услуг в условиях временного пребывания по: соблюдению по оказанию социально-бытовых услуг индивидуального обслуживающего и гигиенического характера, бытового обслуживания, дезинфекция нижнего белья, одежды, постельных принадлежностей; предоставлению питания для лиц, обсуживающихся в медико-социальных учреждениях, реабилитационных центрах, учебных заведениях для детей с инвалидностью, территориальных центрах социального обслуживания, отделениях дневного пребывания, центрах социальной адаптации | грубое |</w:t>
      </w:r>
    </w:p>
    <w:p>
      <w:r>
        <w:t xml:space="preserve">| 41 | Предоставление социально-бытовых услуг в условиях временного пребывания по предоставлению транспортных услуг перевоза получателей услуг для лечения, обучения; сопровождение до пункта назначения лицам, имеющим затруднение в передвижении | значительное |</w:t>
      </w:r>
    </w:p>
    <w:p>
      <w:r>
        <w:t xml:space="preserve">| 42 | Предоставление социально-бытовых услуг в условиях временного пребывания по оказанию содействия в отправке к прежнему месту жительства | незначительное |</w:t>
      </w:r>
    </w:p>
    <w:p>
      <w:r>
        <w:t xml:space="preserve">| 43 | Предоставление социально-медицинских услуг в условиях временного пребывания по: проведению первичного медицинского осмотра и первичной санитарной обработки, оказанию доврачебной медицинской помощи, содействие в госпитализации; содействию в получении гарантированного объема бесплатной медицинской помощи и в обеспечении по заключению врачей лекарственными средствами | грубое |</w:t>
      </w:r>
    </w:p>
    <w:p>
      <w:r>
        <w:t xml:space="preserve">| 44 | Предоставление социально-медицинских услуг в условиях временного пребывания по: содействию в медицинском консультировании профильными специалистами; содействию в подготовке документов для направления на медико-социальную экспертизу; содействие в обеспечении техническими вспомогательными (компенсаторными) средствами, в получении санаторно-курортного лечения, в соответствии с индивидуальной программой абилитации и реабилитации | значительное |</w:t>
      </w:r>
    </w:p>
    <w:p>
      <w:r>
        <w:t xml:space="preserve">| 45 | Предоставление социально-психологических услуг в условиях временного пребывания по: осуществлению психологической диагностики, обследования, консультирования, коррекции; оказанию психологической помощи, проведение психологических тренингов | значительное |</w:t>
      </w:r>
    </w:p>
    <w:p>
      <w:r>
        <w:t xml:space="preserve">| 46 | Предоставление социально-трудовых услуг в условиях временного пребывания по проведению мероприятий по профессиональной ориентации, формированию трудовых навыков и содействию в проведении мероприятий по обучению доступным профессиональным навыкам | значительное |</w:t>
      </w:r>
    </w:p>
    <w:p>
      <w:r>
        <w:t xml:space="preserve">| 47 | Предоставление социально-трудовых услуг в условиях временного пребывания по проведению мероприятий по обследованию имеющихся трудовых навыков | незначительное |</w:t>
      </w:r>
    </w:p>
    <w:p>
      <w:r>
        <w:t xml:space="preserve">| 48 | Предоставление социально-культурных услуг в условиях временного пребывания по: организации праздников и досуговых мероприятий; организации и проведение клубной и кружковой работы | значительное |</w:t>
      </w:r>
    </w:p>
    <w:p>
      <w:r>
        <w:t xml:space="preserve">| 49 | Предоставление социально-культурных услуг в условиях временного пребывания по вовлечению получателей услуг в досуговые мероприятия | незначительное |</w:t>
      </w:r>
    </w:p>
    <w:p>
      <w:r>
        <w:t xml:space="preserve">| 50 | Предоставление социально-экономических услуг в условиях временного пребывания по оказанию содействия в получении полагающихся льгот, пособий, компенсаций | значительное |</w:t>
      </w:r>
    </w:p>
    <w:p>
      <w:r>
        <w:t xml:space="preserve">| 51 | Предоставление социально-правовых услуг в условиях временного пребывания по оказанию юридического консультирования и юридической помощи, по оказанию содействия в оформлении необходимых документов для помещения престарелых граждан и лиц с инвалидностью в стационарные учреждения социальной защиты населения | значительное |</w:t>
      </w:r>
    </w:p>
    <w:p>
      <w:r>
        <w:t xml:space="preserve">| 52 | Соблюдение качества оказываемых специальных социальных услуг в условиях временного пребывания | грубое |</w:t>
      </w:r>
    </w:p>
    <w:p>
      <w:r>
        <w:t xml:space="preserve">| 53 | Обеспечение доступа лицам с инвалидностью к входным группам (лестница наружная, пандусы, входная площадка, входные и внутренние двери, дверной порог, лестницы) | грубое |</w:t>
      </w:r>
    </w:p>
    <w:p>
      <w:r>
        <w:t xml:space="preserve">| 54 | Обеспечение доступа лицам с инвалидностью к зонам оказания услуг (гардероб, регистратура, справочная, кассы и иные места оказания услуг) | значительное |</w:t>
      </w:r>
    </w:p>
    <w:p>
      <w:r>
        <w:t xml:space="preserve">| 55 | Обеспечение доступа лицам с инвалидностью к санитарно-бытовым помещениям (уборная с универсальной кабиной, умывальник, ванная, душевая кабина, унитаз, раковина, кнопка экстренной помощи, поручни, крючки) | грубое |</w:t>
      </w:r>
    </w:p>
    <w:p>
      <w:r>
        <w:t xml:space="preserve">| 56 | Обеспечение доступа лицам с инвалидностью к средствам информации и телекоммуникации на объекте (тактильные средства информации, знаки и символы, сигналы тревоги, извещатели в лифтах) | значительное |</w:t>
      </w:r>
    </w:p>
    <w:p>
      <w:r>
        <w:t xml:space="preserve">| 57 | Обеспечение доступа лицам с инвалидностью к территории объекта (парковки наземные, подземные, остановки такси и автобусов, административного здания, вокзалам, рынкам, торговым центрам) | грубое |</w:t>
      </w:r>
    </w:p>
    <w:p>
      <w:r>
        <w:t xml:space="preserve">| 58 | Обеспечение доступа лицам с инвалидностью в пути движения (дорожки, тротуары, наружные лестницы, пороги выше положенного стандарта, внутренние пандусы) | грубое |</w:t>
      </w:r>
    </w:p>
    <w:p>
      <w:r>
        <w:t xml:space="preserve">| 59 | Обеспечение доступа лицам с инвалидностью к общественным видам транспорта | значительное |</w:t>
      </w:r>
    </w:p>
    <w:p>
      <w:r>
        <w:t xml:space="preserve">| 60 | Обеспечение лицам с инвалидностью условий для доступа к культурно-зрелищным мероприятиям | значительное |</w:t>
      </w:r>
    </w:p>
    <w:p>
      <w:r>
        <w:t xml:space="preserve">| 61 | Обеспечение лиц с инвалидностью протезно-ортопедической помощью | грубое |</w:t>
      </w:r>
    </w:p>
    <w:p>
      <w:r>
        <w:t xml:space="preserve">| 62 | Обеспечение лиц с инвалидностью сурдотехническими средствами | грубое |</w:t>
      </w:r>
    </w:p>
    <w:p>
      <w:r>
        <w:t xml:space="preserve">| 63 | Обеспечение лиц с инвалидностью тифлотехническими средствами | грубое |</w:t>
      </w:r>
    </w:p>
    <w:p>
      <w:r>
        <w:t xml:space="preserve">| 64 | Обеспечение лиц с инвалидностью специальными средствами передвижения (кресло-колясками) | грубое |</w:t>
      </w:r>
    </w:p>
    <w:p>
      <w:r>
        <w:t xml:space="preserve">| 65 | Предоставление санаторно-курортного лечения | значительное |</w:t>
      </w:r>
    </w:p>
    <w:p>
      <w:r>
        <w:t xml:space="preserve">| 66 | Предоставление индивидуального помощника для лиц с инвалидностью первой группы, имеющих затруднение в передвижении | значительное |</w:t>
      </w:r>
    </w:p>
    <w:p>
      <w:r>
        <w:t xml:space="preserve">| 67 | Предоставление специалиста жестового языка для инвалидов по слуху | значительное |</w:t>
      </w:r>
    </w:p>
    <w:p>
      <w:r>
        <w:t xml:space="preserve">| 68 | Обеспечение лиц с инвалидностью обязательными гигиеническими средствами | значительное |</w:t>
      </w:r>
    </w:p>
    <w:p>
      <w:r>
        <w:t xml:space="preserve">| 69 | Обеспечение лиц с инвалидностью специальными социальными услугами в области социальной защиты населения в условиях стационара | значительное |</w:t>
      </w:r>
    </w:p>
    <w:p>
      <w:r>
        <w:t xml:space="preserve">| 70 | Обеспечение лиц с инвалидностью специальными социальными услугами в области социальной защиты населения в условиях полустационара | значительное |</w:t>
      </w:r>
    </w:p>
    <w:p>
      <w:pPr>
        <w:pStyle w:val="Heading2"/>
      </w:pPr>
      <w:r>
        <w:t xml:space="preserve">3</w:t>
      </w:r>
    </w:p>
    <w:p>
      <w:r>
        <w:t xml:space="preserve">| № п/п | Критерии | Степень нарушений |</w:t>
      </w:r>
    </w:p>
    <w:p>
      <w:r>
        <w:t xml:space="preserve">|---|---|---|</w:t>
      </w:r>
    </w:p>
    <w:p>
      <w:r>
        <w:t xml:space="preserve">| 71 | Обеспечение лиц с инвалидностью специальными социальными услугами в области социальной защиты населения в условиях в оказания услуг на дому | значительное |</w:t>
      </w:r>
    </w:p>
    <w:p>
      <w:r>
        <w:t xml:space="preserve">| 72 | Соответствие поставщиков зарегистрированных на портале социальных услуг по: 1) наличию сертификата соответствия или декларации о соответствии при поставке товаров, подлежащих обязательному подтверждению соответствия; 2) наличию регистрационного удостоверения при поставке технических вспомогательных (компенсаторных) средств и специальных средств передвижения, относящихся к медицинским изделиям, подлежащим государственной регистрации и перерегистрации; 3) отсутствию налоговой задолженности и задолженности по социальным платежам; 4) отсутствие процедуры банкротства либо ликвидации; 5) отсутствию в реестре недобросовестных участников государственных закупок; 6) отсутствию в перечне ненадежных потенциальных поставщиков (поставщиков) Фонда национального благосостояния; 7) наличии документов, подтверждающих происхождение, характеристику и цену для реализации товаров и (или) оказания услуг; 8) наличии лицензии на осуществление медицинской деятельности при предоставлении санаторно-курортного лечения и медицинской реабилитологии; 9) наличии документа, подтверждающего квалификацию при оказании социальной услуги специалиста жестового языка. | грубое |</w:t>
      </w:r>
    </w:p>
    <w:p>
      <w:r>
        <w:t xml:space="preserve">| 73 | Обеспечение поставщиками реализации лицам с инвалидностью на Портале социальных услуг товаров/услуг, указанных в индивидуальной программе абилитации и реабилитации лица с инвалидностью | грубое |</w:t>
      </w:r>
    </w:p>
    <w:p>
      <w:r>
        <w:t xml:space="preserve">| 74 | Своевременное рассмотрение комиссией информации, размещаемой лицом с инвалидностью на Портале социальных услуг, о неисполнении и (или) ненадлежащем исполнении обязательств, взятых поставщиком на себя посредством Портала социальных услуг и принятие соответствующего решения | грубое |</w:t>
      </w:r>
    </w:p>
    <w:p>
      <w:r>
        <w:t xml:space="preserve">| 75 | Соблюдение комиссией порядка допуска, регистрации и снятия с регистрации поставщиков на Портале социальных услуг | грубое |</w:t>
      </w:r>
    </w:p>
    <w:p>
      <w:r>
        <w:t xml:space="preserve">| 76 | Обеспечение своевременного возмещения гарантированной суммы товаров/услуг из средств государственного бюджета при реализации их лицам с инвалидностью через Портал социальных услуг | грубое |</w:t>
      </w:r>
    </w:p>
    <w:p>
      <w:r>
        <w:t xml:space="preserve">| 77 | Наличие факта невыполнения гарантированного объема социально- бытовых, социально- медицинских услуг, из официальных источников средств массовой информации и интернет-ресурсов государственных органов | грубое |</w:t>
      </w:r>
    </w:p>
    <w:p>
      <w:r>
        <w:t xml:space="preserve">| 78 | Наличие факта невыполнения гарантированного объема социально-психологических, социально-педагогических, социально-трудовых, социально-культурных, социально-экономических, социально-правовых услуг, из официальных источников средств массовой информации и интернет-ресурсов государственных органов | значительное |</w:t>
      </w:r>
    </w:p>
    <w:p>
      <w:r>
        <w:t xml:space="preserve">| 79 | Наличие факта не обеспечения доступа лицам с инвалидностью к входным группам, к санитарно-бытовым помещениям, к территории объекта, в пути движения объектов, из официальных источников средств массовой информации, интернет-ресурсов государственных органов и сведений информационного портала Министерства труда и социальной защиты населения Республика Казахстан – "Интерактивная карта доступности" | грубое |</w:t>
      </w:r>
    </w:p>
    <w:p>
      <w:r>
        <w:t xml:space="preserve">| 80 | Наличие факта не обеспечения доступа лицам с инвалидностью к зонам оказания услуг, к средствам информации и телекоммуникации на объекте, к общественным видам транспорта, из официальных источников средств массовой информации, интернет-ресурсов государственных органов и сведений информационного портала Министерства труда и социальной защиты населения Республика Казахстан – "Интерактивная карта доступности" | значительное |</w:t>
      </w:r>
    </w:p>
    <w:p>
      <w:r>
        <w:t xml:space="preserve">| 81 | Наличие факта невыполнения реабилитационных мероприятий, в части обеспечения протезно-ортопедической помощью, сурдотехническими средствами, тифлотехническими средствами и специальными средствами передвижения (кресло-колясками) согласно индивидуальной программе абилитации и реабилитации лиц с инвалидностью, из официальных источников средств массовой информации и интернет-ресурсов государственных органов | грубое |</w:t>
      </w:r>
    </w:p>
    <w:p>
      <w:r>
        <w:t xml:space="preserve">| 82 | 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инвалидов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абилитации и реабилитации лиц с инвалидностью, из официальных источников средств массовой информации и интернет-ресурсов государственных органов | значительное |</w:t>
      </w:r>
    </w:p>
    <w:p>
      <w:r>
        <w:t xml:space="preserve">| 83 | Не соответствие фактического состава получателей гарантированного объема специальных социальных услуг по данным местных исполнительных органов (далее-МИО) с отчетными данными автоматизированной информационной системы Е-собес и Портала социальных услуг | значительное |</w:t>
      </w:r>
    </w:p>
    <w:p>
      <w:r>
        <w:t xml:space="preserve">| 84 | Наличие факта невыполнения гарантированного объема социально - бытовых, социально- медицинских услуг по данным автоматизированной информационной системы Е-собес и Портала социальных услуг или информации МИО | грубое |</w:t>
      </w:r>
    </w:p>
    <w:p>
      <w:r>
        <w:t xml:space="preserve">| 85 | Наличие факта невыполнения гарантированного объема социально-психологических, социально-педагогических, социально-трудовых, социально-культурных, социально-экономических, социально правовых услуг по данным автоматизированной информационной системы Е-собес и Портала социальных услуг или информации МИО | значительное |</w:t>
      </w:r>
    </w:p>
    <w:p>
      <w:r>
        <w:t xml:space="preserve">| 86 | Наличие факта не обеспечения доступа лицам с инвалидностью к входным группам, к санитарно-бытовым помещениям, к территории объекта, в пути движения объектов по данным МИО | грубое |</w:t>
      </w:r>
    </w:p>
    <w:p>
      <w:r>
        <w:t xml:space="preserve">| 87 | Наличие факта не обеспечения доступа лицам с инвалидностью к зонам оказания услуг, к средствам информации и телекоммуникации на объекте, к общественным видам транспорта по данным МИО | значительное |</w:t>
      </w:r>
    </w:p>
    <w:p>
      <w:pPr>
        <w:pStyle w:val="Heading2"/>
      </w:pPr>
      <w:r>
        <w:t xml:space="preserve">4</w:t>
      </w:r>
    </w:p>
    <w:p>
      <w:r>
        <w:t xml:space="preserve">| № п/п | Критерии | Степень нарушений |</w:t>
      </w:r>
    </w:p>
    <w:p>
      <w:r>
        <w:t xml:space="preserve">|---|---|---|</w:t>
      </w:r>
    </w:p>
    <w:p>
      <w:r>
        <w:t xml:space="preserve">| 88 | Наличие факта невыполнения реабилитационных мероприятий, в части обеспечения протезно-ортопедической помощью, сурдотехническими средствами, тифлотехническими средствами и специальными средствами передвижения (кресло-колясками) согласно индивидуальной программе абилитации и реабилитации лиц с инвалидностью по данным автоматизированной информационной системы Е-собес и Портал социальных услуг или информации МИО | грубое |</w:t>
      </w:r>
    </w:p>
    <w:p>
      <w:r>
        <w:t xml:space="preserve">| 89 | 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инвалидов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абилитации и реабилитации инвалидов по данным автоматизированной информационной системы Е-собес и Портал социальных услуг или информации МИО | значительное |</w:t>
      </w:r>
    </w:p>
    <w:p>
      <w:r>
        <w:t xml:space="preserve">| 90 | Наличие факта не обеспечения доступа лицам с инвалидностью к входным группам, к санитарно-бытовым помещениям, к территории объекта, в пути движения объектов по данным информационного портала Министерства труда и социальной защиты населения Республика Казахстан – "Интерактивная карта доступности" | грубое |</w:t>
      </w:r>
    </w:p>
    <w:p>
      <w:r>
        <w:t xml:space="preserve">| 91 | Наличие факта не обеспечения доступа лицам с инвалидностью к зонам оказания услуг, к средствам информации и телекоммуникации на объекте по данным информационного портала Министерства труда и социальной защиты населения Республика Казахстан – "Интерактивная карта доступности" | грубое |</w:t>
      </w:r>
    </w:p>
    <w:p>
      <w:r>
        <w:t xml:space="preserve">| 92 | Наличие факта невыполнения реабилитационных мероприятий, в части обеспечения протезно-ортопедической помощью, сурдотехническими средствами, тифлотехническими средствами и специальными средствами передвижения (кресло-колясками) согласно индивидуальной программе абилитации и реабилитации лиц с инвалидностью по данным автоматизированной информационной системы Е-собес и Портал социальных услуг | грубое |</w:t>
      </w:r>
    </w:p>
    <w:p>
      <w:r>
        <w:t xml:space="preserve">| 93 | 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инвалидов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абилитации и реабилитации инвалидов по данным автоматизированной информационной системы Е-собес и Портал социальных услуг | значительное |</w:t>
      </w:r>
    </w:p>
    <w:p>
      <w:r>
        <w:t xml:space="preserve">| 94 | Не соответствие фактического состава получателей гарантированного объема специальных социальных услуг по данным МИО с отчетными данными автоматизированной информационной системы Е-собес и Портала социальных услуг | значительное |</w:t>
      </w:r>
    </w:p>
    <w:p>
      <w:r>
        <w:t xml:space="preserve">| 95 | Наличие факта невыполнения гарантированного объема социально - бытовых, социально- медицинских услуг по данным автоматизированной информационной системы Е-собес и Портала социальных услуг или информации МИО | грубое |</w:t>
      </w:r>
    </w:p>
    <w:p>
      <w:r>
        <w:t xml:space="preserve">| 96 | Наличие факта невыполнения гарантированного объема социально-психологических, социально-педагогических, социально-трудовых, социально-культурных, социально-экономических, социально правовых услуг по данным автоматизированной информационной системы Е-собес и Портала социальных услуг или информации МИО | значительное |</w:t>
      </w:r>
    </w:p>
    <w:p>
      <w:r>
        <w:t xml:space="preserve">|  | Приложение 2 к Критериям оценки риска в сфере предоставления специальных социальных услуги в области социальной защиты лиц с инвалидностью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субъективных критериев для определения степени риска по субъективным критериям оценки степени риска в сфере предоставления специальных социальных услуг и в области социальной защиты лиц с инвалидностью</w:t>
      </w:r>
    </w:p>
    <w:p>
      <w:r>
        <w:t xml:space="preserve">| № п/п | Показатель субъективного критерия | Источник информации по показателю субъективного критерия | Удельный вес по значимости, балл (в сумме не должен превышать 100 баллов), wi | Условия /значения, xi |  |</w:t>
      </w:r>
    </w:p>
    <w:p>
      <w:r>
        <w:t xml:space="preserve">|---|---|---|---|---|---|</w:t>
      </w:r>
    </w:p>
    <w:p>
      <w:r>
        <w:t xml:space="preserve">| условие 1/значение | условие 2/значение |  |  |  |  |</w:t>
      </w:r>
    </w:p>
    <w:p>
      <w:r>
        <w:t xml:space="preserve">| 1 | 2 | 3 | 4 | 5 | 6 |</w:t>
      </w:r>
    </w:p>
    <w:p>
      <w:r>
        <w:t xml:space="preserve">| Для профилактического контроля с посещением |  |  |  |  |  |</w:t>
      </w:r>
    </w:p>
    <w:p>
      <w:r>
        <w:t xml:space="preserve">| 1. | Наличие факта невыполнения реабилитационных мероприятий, в части обеспечения протезно-ортопедической помощью, сурдотехническими средствами, тифлотехническими средствами и специальными средствами передвижения (кресло-колясками) согласно индивидуальной программе абилитации и реабилитации лиц с инвалидностью по данным автоматизированной информационной системы Е-собес и Портал социальных услуг или информации МИО | Результаты мониторинга отчетности и сведений, представляемых субъектом контроля; | 100 % | Обеспечение | Не обеспечение |</w:t>
      </w:r>
    </w:p>
    <w:p>
      <w:r>
        <w:t xml:space="preserve">| 2. | 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лиц с инвалидностью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абилитации и реабилитации лиц с инвалидностью по данным автоматизированной информационной системы Е-собес и Портал социальных услуг или информации МИО | 70 % | Обеспечение | Не обеспечение |  |</w:t>
      </w:r>
    </w:p>
    <w:p>
      <w:r>
        <w:t xml:space="preserve">| 3 | Наличие факта невыполнения реабилитационных мероприятий, в части обеспечения протезно-ортопедической помощью, сурдотехническими средствами, тифлотехническими средствами и специальными средствами передвижения (кресло-колясками) согласно индивидуальной программе абилитации и реабилитации лиц с инвалидностью по данным автоматизированной информационной системы Е-собес и Портал социальных услуг или информации МИО | Анализ данных Портала социальных услуг и результатов заключения комиссий на основе изучения пакета документов, представленных Поставщиком для регистрации на Портале социальных услуг. | 100 % | Обеспечение | Не обеспечение |</w:t>
      </w:r>
    </w:p>
    <w:p>
      <w:r>
        <w:t xml:space="preserve">| 4 | 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лиц с инвалидностью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абилитации и реабилитации лиц с инвалидностью по данным автоматизированной информационной системы Е-собес и Портал социальных услуг или информации МИО | 70 % | Обеспечение | Не обеспечение |  |</w:t>
      </w:r>
    </w:p>
    <w:p>
      <w:pPr>
        <w:pStyle w:val="Heading2"/>
      </w:pPr>
      <w:r>
        <w:t xml:space="preserve">Текст</w:t>
      </w:r>
    </w:p>
    <w:p>
      <w:r>
        <w:t xml:space="preserve">Инструкция по заполнению шаблона:</w:t>
      </w:r>
    </w:p>
    <w:p>
      <w:pPr>
        <w:pStyle w:val="Heading2"/>
      </w:pPr>
      <w:r>
        <w:t xml:space="preserve">Подпункт 1</w:t>
      </w:r>
    </w:p>
    <w:p>
      <w:r>
        <w:t xml:space="preserve">1) Показатели субъективных критериев определяются для однородных групп субъектов (объектов) контроля в каждой сфере государственного контроля.</w:t>
      </w:r>
    </w:p>
    <w:p>
      <w:pPr>
        <w:pStyle w:val="Heading2"/>
      </w:pPr>
      <w:r>
        <w:t xml:space="preserve">Подпункт 2</w:t>
      </w:r>
    </w:p>
    <w:p>
      <w:r>
        <w:t xml:space="preserve">2) в графе 2 указывается показатель субъективного критерия.</w:t>
      </w:r>
    </w:p>
    <w:p>
      <w:pPr>
        <w:pStyle w:val="Heading2"/>
      </w:pPr>
      <w:r>
        <w:t xml:space="preserve">Подпункт 3</w:t>
      </w:r>
    </w:p>
    <w:p>
      <w:r>
        <w:t xml:space="preserve">3) в графе 3 указываются приоритетные источники информации.</w:t>
      </w:r>
    </w:p>
    <w:p>
      <w:pPr>
        <w:pStyle w:val="Heading2"/>
      </w:pPr>
      <w:r>
        <w:t xml:space="preserve">Подпункт 4</w:t>
      </w:r>
    </w:p>
    <w:p>
      <w:r>
        <w:t xml:space="preserve">4) в графе 4 указывается удельный вес по значимости показателя субъективного критерия в баллах. Сумма всех строк по данной графе не должно превышать 100 баллов.</w:t>
      </w:r>
    </w:p>
    <w:p>
      <w:pPr>
        <w:pStyle w:val="Heading2"/>
      </w:pPr>
      <w:r>
        <w:t xml:space="preserve">Подпункт 5</w:t>
      </w:r>
    </w:p>
    <w:p>
      <w:r>
        <w:t xml:space="preserve">5)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критериев, соответствующие каждому условию. Числовые значения указываются в процентах от 0 до 100, в зависимости от повышения риска. Допустимые значения показателей субъективных критериев регламентируются нормативными правовыми актами Республики Казахстан.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