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совместный приказ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"Об утверждении критериев оценки степени рисков и проверочных листов в области племенного животноводства и пчеловодства"</w:t>
      </w:r>
    </w:p>
    <w:p>
      <w:r>
        <w:t xml:space="preserve">Приказ, Изменения, Дополнения. Министерство сельского хозяйства Республики Казахстан, Министерство национальной экономики Республики Казахстан (Образован Указом Президента РК от 06.08.2014 г. № 875). от 06.02.2023. № 178530. редакция от 06.02.2023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"Об утверждении критериев оценки степени рисков и проверочных листов в области племенного животноводства и пчеловодства" (зарегистрирован в Реестре государственной регистрации нормативных правовых актов № 17834) следующие изменения и дополнения: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пунктами 5 и 6 статьи 141 и пунктом 1 статьи 143 Предпринимательского кодекса Республики Казахстан ПРИКАЗЫВАЕМ: ";</w:t>
      </w:r>
    </w:p>
    <w:p>
      <w:r>
        <w:t xml:space="preserve">пункт 1 изложить в следующей редакции:</w:t>
      </w:r>
    </w:p>
    <w:p>
      <w:r>
        <w:t xml:space="preserve">"1.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критерии оценки степени риска в области племенного животноводства и пчеловодства согласно приложению 1 к настоящему совместному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проверочный лист в области племенного животноводства и пчеловодства для племенных центров согласно приложению 2 к настоящему совместному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проверочный лист в области племенного животноводства и пчеловодства для дистрибьютерных центров согласно приложению 3 к настоящему совместному приказу;</w:t>
      </w:r>
    </w:p>
    <w:p>
      <w:pPr>
        <w:pStyle w:val="Heading2"/>
      </w:pPr>
      <w:r>
        <w:t xml:space="preserve">Подпункт 4</w:t>
      </w:r>
    </w:p>
    <w:p>
      <w:r>
        <w:t xml:space="preserve">4) проверочный лист в области племенного животноводства и пчеловодства для физических и юридических лиц, получивших бюджетные субсидии на развитие племенного животноводства, согласно приложению 4 к настоящему совместному приказу;</w:t>
      </w:r>
    </w:p>
    <w:p>
      <w:pPr>
        <w:pStyle w:val="Heading2"/>
      </w:pPr>
      <w:r>
        <w:t xml:space="preserve">Подпункт 5</w:t>
      </w:r>
    </w:p>
    <w:p>
      <w:r>
        <w:t xml:space="preserve">5) проверочный лист в области племенного животноводства и пчеловодства для республиканских палат согласно приложению 5 к настоящему совместному приказу;</w:t>
      </w:r>
    </w:p>
    <w:p>
      <w:pPr>
        <w:pStyle w:val="Heading2"/>
      </w:pPr>
      <w:r>
        <w:t xml:space="preserve">Подпункт 6</w:t>
      </w:r>
    </w:p>
    <w:p>
      <w:r>
        <w:t xml:space="preserve">6) проверочный лист в области племенного животноводства и пчеловодства для бонитеров (классификаторов) на соответствие требованиям по направленным уведомлениям согласно приложению 6 к настоящему совместному приказу;</w:t>
      </w:r>
    </w:p>
    <w:p>
      <w:pPr>
        <w:pStyle w:val="Heading2"/>
      </w:pPr>
      <w:r>
        <w:t xml:space="preserve">Подпункт 7</w:t>
      </w:r>
    </w:p>
    <w:p>
      <w:r>
        <w:t xml:space="preserve">7) проверочный лист в области племенного животноводства и пчеловодства для техников-осеменаторов на соответствие требованиям по направленным уведомлениям согласно приложению 7 к настоящему совместному приказу;</w:t>
      </w:r>
    </w:p>
    <w:p>
      <w:pPr>
        <w:pStyle w:val="Heading2"/>
      </w:pPr>
      <w:r>
        <w:t xml:space="preserve">Подпункт 8</w:t>
      </w:r>
    </w:p>
    <w:p>
      <w:r>
        <w:t xml:space="preserve">8) проверочный лист в области племенного животноводства и пчеловодства для специалистов по трансплантации (пересадке) эмбрионов на соответствие требованиям по направленным уведомлениям согласно приложению 8 к настоящему совместному приказу;</w:t>
      </w:r>
    </w:p>
    <w:p>
      <w:pPr>
        <w:pStyle w:val="Heading2"/>
      </w:pPr>
      <w:r>
        <w:t xml:space="preserve">Подпункт 9</w:t>
      </w:r>
    </w:p>
    <w:p>
      <w:r>
        <w:t xml:space="preserve">9) проверочный лист в области племенного животноводства и пчеловодства для племенных центров на соответствие требованиям по направленным уведомлениям согласно приложению 9 к настоящему совместному приказу;</w:t>
      </w:r>
    </w:p>
    <w:p>
      <w:pPr>
        <w:pStyle w:val="Heading2"/>
      </w:pPr>
      <w:r>
        <w:t xml:space="preserve">Подпункт 10</w:t>
      </w:r>
    </w:p>
    <w:p>
      <w:r>
        <w:t xml:space="preserve">10) проверочный лист в области племенного животноводства и пчеловодства для дистрибьютерных центров на соответствие требованиям по направленным уведомлениям согласно приложению 10 к настоящему совместному приказу.";</w:t>
      </w:r>
    </w:p>
    <w:p>
      <w:r>
        <w:t xml:space="preserve">приложения 1 , 2 , 3 , 4 , 5 , 6 , 7 и 8 к указанному совместному приказу изложить в новой редакции согласно приложениям 1 , 2 , 3 , 4 , 5 , 6 , 7 и 8 к настоящему совместному приказу;</w:t>
      </w:r>
    </w:p>
    <w:p>
      <w:r>
        <w:t xml:space="preserve">дополнить приложениями 9 и 10 согласно приложениям 9 и 10 к настоящему совместному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животноводства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сельского хозяйства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сельского хозяйства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национальной экономики Республики Казахстан __________________А. Куантыров | Министр национальной экономики Республики Казахстан __________________А. Куантыров | Министр сельского хозяйства Республики Казахстан _____________Е. Карашукеев | Министр сельского хозяйства Республики Казахстан _____________Е. Карашукеев |</w:t>
      </w:r>
    </w:p>
    <w:p>
      <w:r>
        <w:t xml:space="preserve">|---|---|---|---|</w:t>
      </w:r>
    </w:p>
    <w:p>
      <w:r>
        <w:t xml:space="preserve">| Министр национальной экономики Республики Казахстан __________________А. Куантыров |  |  |  |</w:t>
      </w:r>
    </w:p>
    <w:p>
      <w:r>
        <w:t xml:space="preserve">| Министр сельского хозяйства Республики Казахстан _____________Е. Карашукеев |  |  | 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1 к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1 к совместному приказу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Критерии оценки степени риска в области племенного животноводства и пчеловодства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степени риска в области племенного животноводства и пчеловодства (далее – Критерии) разработаны в соответствии с пунктом 5 статьи 141 Предпринимательского кодекса Республики Казахстан (далее – Кодекс), Правилами формирования регулирующими государственными органами системы оценки и управления рисками, утвержденными приказом исполняющего обязанности Министра национальной экономики Республики Казахстан от 22 июня 2022 года № 48 (зарегистрирован в Реестре государственной регистрации нормативных правовых актов № 28577), и приказом исполняющего обязанности Министра национальной экономики Республики Казахстан от 31 июля 2018 года № 3 "Об утверждении формы проверочного листа" (зарегистрирован в Реестре государственной регистрации нормативных правовых актов №17371), для отнесения субъектов контроля в области племенного животноводства и пчеловодства к степеням риска и для отбора субъектов (объектов) контроля при проведении проверки, проводимой на соответствие требованиям по направленным уведомлениям в соответствии с Законом Республики Казахстан "О разрешениях и уведомлениях" (далее – проверки на соответствие требованиям по направленным уведомлениям), и профилактического контроля с посещением субъекта (объекта) контроля.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субъекты (объекты) контроля – племенные и дистрибьютерные центры, физические и юридические лица, получившие бюджетные субсидии на развитие племенного животноводства, республиканские палаты, бонитеры (классификаторы), техники-осеменаторы, специалисты по трансплантации (пересадке) эмбрионов;</w:t>
      </w:r>
    </w:p>
    <w:p>
      <w:pPr>
        <w:pStyle w:val="Heading2"/>
      </w:pPr>
      <w:r>
        <w:t xml:space="preserve">Подпункт 2</w:t>
      </w:r>
    </w:p>
    <w:p>
      <w:r>
        <w:t xml:space="preserve">2) незначительное нарушение – нарушение требований, установленных нормативными правовыми актами в области племенного животноводства и пчеловодства, в части непредставления либо несвоевременного ведения учета документации и отчетности;</w:t>
      </w:r>
    </w:p>
    <w:p>
      <w:pPr>
        <w:pStyle w:val="Heading2"/>
      </w:pPr>
      <w:r>
        <w:t xml:space="preserve">Подпункт 3</w:t>
      </w:r>
    </w:p>
    <w:p>
      <w:r>
        <w:t xml:space="preserve">3) значительное нарушение – нарушение требований, установленных нормативными правовыми актами в области племенного животноводства и пчеловодства по наличию помещений, в том числе лабораторных, производственных и карантинных, лабораторий, ветеринарно-санитарного пропускника, изолятора, исправного лабораторного и криогенного оборудования, ветеринарных паспортов на племенных животных-производителей, в штате специалистов по соответствующим специальностям, регистрации животных в информационной базе селекционной и племенной работы, внесению данных о численности, породном и классном составе племенного поголовья животных в реестр племенных животных;</w:t>
      </w:r>
    </w:p>
    <w:p>
      <w:pPr>
        <w:pStyle w:val="Heading2"/>
      </w:pPr>
      <w:r>
        <w:t xml:space="preserve">Подпункт 4</w:t>
      </w:r>
    </w:p>
    <w:p>
      <w:r>
        <w:t xml:space="preserve">4) грубое нарушение – нарушение требований, установленных законодательством Республики Казахстан в области племенного животноводства и пчеловодства, влекущие административную ответственность, предусмотренную Кодексом Республики Казахстан "Об административных правонарушениях", в части реализации физическими и юридическими лицами племенной продукции (материала), не прошедшей бонитировку (оценку), без выдачи племенного свидетельства, использования субъектами в области племенного животноводства семени и эмбрионов, полученных от племенных животных, не зарегистрированных в республиканской палате.</w:t>
      </w:r>
    </w:p>
    <w:p>
      <w:pPr>
        <w:pStyle w:val="Heading2"/>
      </w:pPr>
      <w:r>
        <w:t xml:space="preserve">Пункт 3</w:t>
      </w:r>
    </w:p>
    <w:p>
      <w:r>
        <w:t xml:space="preserve">3. Для целей управления рисками при осуществлении профилактического контроля с посещением субъекта (объекта) контроля и (или) проверки на соответствие требованиям по направленным уведомлениям субъекты (объекты) контроля относятся к одной из следующих степеням риска (далее – степени риска):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В отношении субъектов (объектов) контроля, отнесенных к высокой и средней степеням риска, проводятся проверки на соответствие требованиям по направленным уведомлениям, профилактический контроль с посещением субъекта (объекта) контроля, профилактический контроль без посещения субъекта (объекта) контроля и внеплановая проверка.</w:t>
      </w:r>
    </w:p>
    <w:p>
      <w:r>
        <w:t xml:space="preserve">Для субъектов (объектов) контроля, отнесенных к низкой степени риска, проводятся проверки на соответствие требованиям по направленным уведомлениям, профилактический контроль без посещения субъекта (объекта) контроля и внеплановая проверка.</w:t>
      </w:r>
    </w:p>
    <w:p>
      <w:pPr>
        <w:pStyle w:val="Heading2"/>
      </w:pPr>
      <w:r>
        <w:t xml:space="preserve">Глава 2 Порядок формирования системы оценки и управления рисками при проведении проверки на соответствие требованиям по направленным уведомлениям и профилактического контроля субъектов контроля</w:t>
      </w:r>
    </w:p>
    <w:p>
      <w:pPr>
        <w:pStyle w:val="Heading2"/>
      </w:pPr>
      <w:r>
        <w:t xml:space="preserve">Пункт 4</w:t>
      </w:r>
    </w:p>
    <w:p>
      <w:r>
        <w:t xml:space="preserve">4. Критерии оценки степени риска для проведения проверки на соответствие требованиям по направленным уведомлениям и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p>
      <w:pPr>
        <w:pStyle w:val="Heading2"/>
      </w:pPr>
      <w:r>
        <w:t xml:space="preserve">Параграф 1 Объективные критерии</w:t>
      </w:r>
    </w:p>
    <w:p>
      <w:pPr>
        <w:pStyle w:val="Heading2"/>
      </w:pPr>
      <w:r>
        <w:t xml:space="preserve">Пункт 5</w:t>
      </w:r>
    </w:p>
    <w:p>
      <w:r>
        <w:t xml:space="preserve">5. По объективным критериям к субъектам (объектам) контроля высокой степени риска относятся племенные и дистрибьютерные центры.</w:t>
      </w:r>
    </w:p>
    <w:p>
      <w:r>
        <w:t xml:space="preserve">По объективным критериям к субъектам (объектам) контроля средней степени риска относятся физические и юридические лица, получившие бюджетные субсидии на развитие племенного животноводства, и республиканские палаты.</w:t>
      </w:r>
    </w:p>
    <w:p>
      <w:r>
        <w:t xml:space="preserve">По объективным критериям к субъектам (объектам) контроля низкой степени риска относятся бонитеры (классификаторы), техники-осеменаторы, специалисты по трансплантации (пересадке) эмбрионов.</w:t>
      </w:r>
    </w:p>
    <w:p>
      <w:pPr>
        <w:pStyle w:val="Heading2"/>
      </w:pPr>
      <w:r>
        <w:t xml:space="preserve">Параграф 2 Субъективные критерии</w:t>
      </w:r>
    </w:p>
    <w:p>
      <w:pPr>
        <w:pStyle w:val="Heading2"/>
      </w:pPr>
      <w:r>
        <w:t xml:space="preserve">Пункт 6</w:t>
      </w:r>
    </w:p>
    <w:p>
      <w:r>
        <w:t xml:space="preserve">6. Определение субъективных критериев осуществляется с применением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базы данных и сбор информации;</w:t>
      </w:r>
    </w:p>
    <w:p>
      <w:pPr>
        <w:pStyle w:val="Heading2"/>
      </w:pPr>
      <w:r>
        <w:t xml:space="preserve">Подпункт 2</w:t>
      </w:r>
    </w:p>
    <w:p>
      <w:r>
        <w:t xml:space="preserve">2) анализа информации и оценка рисков.</w:t>
      </w:r>
    </w:p>
    <w:p>
      <w:pPr>
        <w:pStyle w:val="Heading2"/>
      </w:pPr>
      <w:r>
        <w:t xml:space="preserve">Пункт 7</w:t>
      </w:r>
    </w:p>
    <w:p>
      <w:r>
        <w:t xml:space="preserve">7. Формирование базы данных и сбор информации необходимы для выявления субъектов (объектов) контроля, нарушающих законодательство Республики Казахстан.</w:t>
      </w:r>
    </w:p>
    <w:p>
      <w:r>
        <w:t xml:space="preserve">Для оценки степени риска по субъективным критериям для проведения профилактического контроля с посещением субъекта (объекта) контроля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предыдущих проверок и профилактического контроля с посещением субъектов (объектов) контроля;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мониторинга отчетности и сведений, представляемых субъектом контроля;</w:t>
      </w:r>
    </w:p>
    <w:p>
      <w:pPr>
        <w:pStyle w:val="Heading2"/>
      </w:pPr>
      <w:r>
        <w:t xml:space="preserve">Подпункт 3</w:t>
      </w:r>
    </w:p>
    <w:p>
      <w:r>
        <w:t xml:space="preserve">3)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контроля);</w:t>
      </w:r>
    </w:p>
    <w:p>
      <w:pPr>
        <w:pStyle w:val="Heading2"/>
      </w:pPr>
      <w:r>
        <w:t xml:space="preserve">Подпункт 4</w:t>
      </w:r>
    </w:p>
    <w:p>
      <w:r>
        <w:t xml:space="preserve">4) наличие и количество подтвержденных жалоб и обращений.</w:t>
      </w:r>
    </w:p>
    <w:p>
      <w:r>
        <w:t xml:space="preserve">Для оценки степени риска по субъективным критериям для проведения проверки на соответствие требованиям по направленным уведомлениям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предыдущих проверок в отношении субъектов контроля;</w:t>
      </w:r>
    </w:p>
    <w:p>
      <w:pPr>
        <w:pStyle w:val="Heading2"/>
      </w:pPr>
      <w:r>
        <w:t xml:space="preserve">Подпункт 2</w:t>
      </w:r>
    </w:p>
    <w:p>
      <w:r>
        <w:t xml:space="preserve">2) наличие и количество подтвержденных жалоб и обращений.</w:t>
      </w:r>
    </w:p>
    <w:p>
      <w:pPr>
        <w:pStyle w:val="Heading2"/>
      </w:pPr>
      <w:r>
        <w:t xml:space="preserve">Пункт 8</w:t>
      </w:r>
    </w:p>
    <w:p>
      <w:r>
        <w:t xml:space="preserve">8. Субъективные критерии оценки степени риска в области племенного животноводства и пчеловодства указаны в приложении 1 к настоящим Критериям.</w:t>
      </w:r>
    </w:p>
    <w:p>
      <w:r>
        <w:t xml:space="preserve">Субъективные критерии для проведения проверки на соответствие требованиям по направленным уведомлениям указаны в приложении 2 к настоящим Критериям.</w:t>
      </w:r>
    </w:p>
    <w:p>
      <w:pPr>
        <w:pStyle w:val="Heading2"/>
      </w:pPr>
      <w:r>
        <w:t xml:space="preserve">Пункт 9</w:t>
      </w:r>
    </w:p>
    <w:p>
      <w:r>
        <w:t xml:space="preserve">9. На основании источников информации, указанных в пункте 7 настоящих Критериев, субъективные критерии подразделены на три степени нарушения: грубые, значительные и незначительные.</w:t>
      </w:r>
    </w:p>
    <w:p>
      <w:pPr>
        <w:pStyle w:val="Heading2"/>
      </w:pPr>
      <w:r>
        <w:t xml:space="preserve">Пункт 10</w:t>
      </w:r>
    </w:p>
    <w:p>
      <w:r>
        <w:t xml:space="preserve">10. В соответствии с порядком расчета общего показателя степени риска по субъективным критериям в соответствии с главой 3 настоящих Критериев рассчитывается общий показатель степени риска по субъективным критериям по шкале от 0 до 100.</w:t>
      </w:r>
    </w:p>
    <w:p>
      <w:r>
        <w:t xml:space="preserve">По показателям степени риска субъект (объект) контроля относится: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– при показателе степени риска от 71 до 100 включительно;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– при показателе степени риска от 31 до 70 включительно;</w:t>
      </w:r>
    </w:p>
    <w:p>
      <w:pPr>
        <w:pStyle w:val="Heading2"/>
      </w:pPr>
      <w:r>
        <w:t xml:space="preserve">Подпункт 3</w:t>
      </w:r>
    </w:p>
    <w:p>
      <w:r>
        <w:t xml:space="preserve">3) к низкой степени риска – при показателе степени риска от 0 до 30 включительно.</w:t>
      </w:r>
    </w:p>
    <w:p>
      <w:pPr>
        <w:pStyle w:val="Heading2"/>
      </w:pPr>
      <w:r>
        <w:t xml:space="preserve">Пункт 11</w:t>
      </w:r>
    </w:p>
    <w:p>
      <w:r>
        <w:t xml:space="preserve">11. В целях реализации принципа поощрения добросовестных субъектов контроля и концентрации контроля на нарушителях субъекты (объекты) контроля освобождаются от проведения профилактического контроля с посещением субъекта (объекта) контроля и (или) проверки на соответствие требованиям по направленным уведомлениям на период, определяемый пунктами 19 и 20 настоящих Критериев, посредством применения субъективных критериев.</w:t>
      </w:r>
    </w:p>
    <w:p>
      <w:pPr>
        <w:pStyle w:val="Heading2"/>
      </w:pPr>
      <w:r>
        <w:t xml:space="preserve">Пункт 12</w:t>
      </w:r>
    </w:p>
    <w:p>
      <w:r>
        <w:t xml:space="preserve">12. Субъекты (объекты) контроля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области племенного животноводства и пчеловодства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если в законах Республики Казахстан и в настоящих Критериях определены случаи освобождения от профилактического контроля с посещением субъекта (объекта) контроля или проведения проверок на соответствие требованиям;</w:t>
      </w:r>
    </w:p>
    <w:p>
      <w:pPr>
        <w:pStyle w:val="Heading2"/>
      </w:pPr>
      <w:r>
        <w:t xml:space="preserve">Подпункт 2</w:t>
      </w:r>
    </w:p>
    <w:p>
      <w:r>
        <w:t xml:space="preserve">2) если субъекты являются членами саморегулируемой организации, основанной на добровольном членстве (участии) в соответствии с Законом Республики Казахстан "О саморегулировании", с которой заключено соглашение о признании результатов деятельности саморегулируемой организации.</w:t>
      </w:r>
    </w:p>
    <w:p>
      <w:pPr>
        <w:pStyle w:val="Heading2"/>
      </w:pPr>
      <w:r>
        <w:t xml:space="preserve">Пункт 13</w:t>
      </w:r>
    </w:p>
    <w:p>
      <w:r>
        <w:t xml:space="preserve">13. Система оценки и управления рисками ведется с использованием информационных систем, относящих субъекты (объекты) контроля к конкретным степеням риска и формирующих графики или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p>
      <w:r>
        <w:t xml:space="preserve">При отсутствии информационной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 и (или) проверки на соответствие требованиям по направленным уведомлениям, не должен превышать пяти процентов от общего количества таких субъектов контроля в области племенного животноводства и пчеловодства.</w:t>
      </w:r>
    </w:p>
    <w:p>
      <w:pPr>
        <w:pStyle w:val="Heading2"/>
      </w:pPr>
      <w:r>
        <w:t xml:space="preserve">Глава 3 Порядок расчета общего показателя степени риска по субъективным критериям</w:t>
      </w:r>
    </w:p>
    <w:p>
      <w:pPr>
        <w:pStyle w:val="Heading2"/>
      </w:pPr>
      <w:r>
        <w:t xml:space="preserve">Пункт 14</w:t>
      </w:r>
    </w:p>
    <w:p>
      <w:r>
        <w:t xml:space="preserve">14. При выявлении одного грубого нарушения для субъекта контроля приравнивается показатель степени риска 100 и в отношении него проводится проверки на соответствие требованиям по направленным уведомлениям или профилактический контроль с посещением субъекта (объекта) контроля.</w:t>
      </w:r>
    </w:p>
    <w:p>
      <w:r>
        <w:t xml:space="preserve">При не выявлении грубых нарушений для определения показателя степени риска рассчитывается суммарным показателем по нарушениям значительной и незначительной степени.</w:t>
      </w:r>
    </w:p>
    <w:p>
      <w:pPr>
        <w:pStyle w:val="Heading2"/>
      </w:pPr>
      <w:r>
        <w:t xml:space="preserve">Пункт 15</w:t>
      </w:r>
    </w:p>
    <w:p>
      <w:r>
        <w:t xml:space="preserve">15. При определении показателя значительных нарушений применяется коэффициент 0,7 и данный показатель рассчитывается по следующей формуле:</w:t>
      </w:r>
    </w:p>
    <w:p>
      <w:r>
        <w:t xml:space="preserve">SРз = (SР2 х 100/SР1) х 0,7,</w:t>
      </w:r>
    </w:p>
    <w:p>
      <w:r>
        <w:t xml:space="preserve">где:</w:t>
      </w:r>
    </w:p>
    <w:p>
      <w:r>
        <w:t xml:space="preserve">SРз – показатель значительных нарушений;</w:t>
      </w:r>
    </w:p>
    <w:p>
      <w:r>
        <w:t xml:space="preserve">SР1 – требуемое количество значительных нарушений;</w:t>
      </w:r>
    </w:p>
    <w:p>
      <w:r>
        <w:t xml:space="preserve">SР2 – количество выявленных значительных нарушений.</w:t>
      </w:r>
    </w:p>
    <w:p>
      <w:pPr>
        <w:pStyle w:val="Heading2"/>
      </w:pPr>
      <w:r>
        <w:t xml:space="preserve">Пункт 16</w:t>
      </w:r>
    </w:p>
    <w:p>
      <w:r>
        <w:t xml:space="preserve">16. При определении показателя незначительных нарушений применяется коэффициент 0,3 и данный показатель рассчитывается по следующей формуле:</w:t>
      </w:r>
    </w:p>
    <w:p>
      <w:r>
        <w:t xml:space="preserve">SРн = (SР2 х 100/SР1) х 0,3,</w:t>
      </w:r>
    </w:p>
    <w:p>
      <w:r>
        <w:t xml:space="preserve">где:</w:t>
      </w:r>
    </w:p>
    <w:p>
      <w:r>
        <w:t xml:space="preserve">SРн – показатель незначительных нарушений;</w:t>
      </w:r>
    </w:p>
    <w:p>
      <w:r>
        <w:t xml:space="preserve">SР1 – требуемое количество незначительных нарушений;</w:t>
      </w:r>
    </w:p>
    <w:p>
      <w:r>
        <w:t xml:space="preserve">SР2 – количество выявленных незначительных нарушений.</w:t>
      </w:r>
    </w:p>
    <w:p>
      <w:pPr>
        <w:pStyle w:val="Heading2"/>
      </w:pPr>
      <w:r>
        <w:t xml:space="preserve">Пункт 17</w:t>
      </w:r>
    </w:p>
    <w:p>
      <w:r>
        <w:t xml:space="preserve">17. Общий показатель степени риска (SР)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</w:p>
    <w:p>
      <w:r>
        <w:t xml:space="preserve">SР = SРз + SРн,</w:t>
      </w:r>
    </w:p>
    <w:p>
      <w:r>
        <w:t xml:space="preserve">где:</w:t>
      </w:r>
    </w:p>
    <w:p>
      <w:r>
        <w:t xml:space="preserve">SР – общий показатель степени риска;</w:t>
      </w:r>
    </w:p>
    <w:p>
      <w:r>
        <w:t xml:space="preserve">SРз – показатель значительных нарушений;</w:t>
      </w:r>
    </w:p>
    <w:p>
      <w:r>
        <w:t xml:space="preserve">SРн – показатель незначительных нарушений.</w:t>
      </w:r>
    </w:p>
    <w:p>
      <w:r>
        <w:t xml:space="preserve">Полученное значение общего показателя является основанием отнесения субъекта предпринимательства к определенной степени риска в соответствии с пунктом 10 настоящих Критериев.</w:t>
      </w:r>
    </w:p>
    <w:p>
      <w:pPr>
        <w:pStyle w:val="Heading2"/>
      </w:pPr>
      <w:r>
        <w:t xml:space="preserve">Глава 4 Заключительные положения</w:t>
      </w:r>
    </w:p>
    <w:p>
      <w:pPr>
        <w:pStyle w:val="Heading2"/>
      </w:pPr>
      <w:r>
        <w:t xml:space="preserve">Пункт 18</w:t>
      </w:r>
    </w:p>
    <w:p>
      <w:r>
        <w:t xml:space="preserve">18. При анализе и оценке степени риска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пунктом 1 статьи 178 Гражданский кодекс Республики Казахстан.</w:t>
      </w:r>
    </w:p>
    <w:p>
      <w:r>
        <w:t xml:space="preserve">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 и (или) проверки на соответствие требованиям по направленным уведомлениям, не допускается включение их при формировании графиков и списков на очередной период государственного контроля.</w:t>
      </w:r>
    </w:p>
    <w:p>
      <w:pPr>
        <w:pStyle w:val="Heading2"/>
      </w:pPr>
      <w:r>
        <w:t xml:space="preserve">Пункт 19</w:t>
      </w:r>
    </w:p>
    <w:p>
      <w:r>
        <w:t xml:space="preserve">19. Кратность проведения проверок на соответствие требованиям в отношении субъектов (объектов) контроля, отнесенных к высокой степени риска, определяется не чаще одного раза в год.</w:t>
      </w:r>
    </w:p>
    <w:p>
      <w:r>
        <w:t xml:space="preserve">Кратность проведения проверок на соответствие требованиям в отношении субъектов (объектов) контроля, отнесенных к средней степени риска, определяется не чаще одного раза в два года.</w:t>
      </w:r>
    </w:p>
    <w:p>
      <w:r>
        <w:t xml:space="preserve">Кратность проведения проверок на соответствие требованиям в отношении субъектов (объектов) контроля, отнесенных к низкой степени риска, определяется чаще одного раза в три года.</w:t>
      </w:r>
    </w:p>
    <w:p>
      <w:pPr>
        <w:pStyle w:val="Heading2"/>
      </w:pPr>
      <w:r>
        <w:t xml:space="preserve">Пункт 20</w:t>
      </w:r>
    </w:p>
    <w:p>
      <w:r>
        <w:t xml:space="preserve">20. Кратность проведения профилактического контроля с посещением субъекта контроля определяется по результатам проводимого анализа и оценки получаемых сведений по субъективным критериям, но не чаще двух раз в год.</w:t>
      </w:r>
    </w:p>
    <w:p>
      <w:pPr>
        <w:pStyle w:val="Heading2"/>
      </w:pPr>
      <w:r>
        <w:t xml:space="preserve">Пункт 21</w:t>
      </w:r>
    </w:p>
    <w:p>
      <w:r>
        <w:t xml:space="preserve">21. Проверки на соответствие требованиям по направленным уведомлениям проводится на основании графика проверки на соответствие требованиям по направленным уведомлениям, утверждаемого регулирующим государственным органом в соответствии с пунктом 2 статьи 144 Кодекса.</w:t>
      </w:r>
    </w:p>
    <w:p>
      <w:r>
        <w:t xml:space="preserve">Профилактический контроль с посещением субъекта (объекта) контроля проводится на основании полугодовых списков проведения профилактического контроля с посещением субъекта (объекта) контроля, формируемых в соответствии с пунктом 4 статьи 144-2 Кодекса.</w:t>
      </w:r>
    </w:p>
    <w:p>
      <w:r>
        <w:t xml:space="preserve">|  | Приложение 1 к Критериям оценки степени риска в области племенного животноводства и пчеловодства |</w:t>
      </w:r>
    </w:p>
    <w:p>
      <w:r>
        <w:t xml:space="preserve">|---|---|</w:t>
      </w:r>
    </w:p>
    <w:p>
      <w:pPr>
        <w:pStyle w:val="Heading2"/>
      </w:pPr>
      <w:r>
        <w:t xml:space="preserve">Глава Субъективные критерии оценки степени риска в области племенного животноводства и пчеловодства</w:t>
      </w:r>
    </w:p>
    <w:p>
      <w:r>
        <w:t xml:space="preserve">| № | Наименование критериев | Степень нарушения |</w:t>
      </w:r>
    </w:p>
    <w:p>
      <w:r>
        <w:t xml:space="preserve">|---|---|---|</w:t>
      </w:r>
    </w:p>
    <w:p>
      <w:r>
        <w:t xml:space="preserve">| Результаты предыдущих проверок и профилактического контроля с посещением субъектов (объектов) контроля |  |  |</w:t>
      </w:r>
    </w:p>
    <w:p>
      <w:r>
        <w:t xml:space="preserve">| Племенные центры |  |  |</w:t>
      </w:r>
    </w:p>
    <w:p>
      <w:r>
        <w:t xml:space="preserve">| 1. | Наличие регистрации племенной продукции (материала) в информационной базе селекционной и племенной работы | Незначительное |</w:t>
      </w:r>
    </w:p>
    <w:p>
      <w:r>
        <w:t xml:space="preserve">| Дистрибьютерные центры |  |  |</w:t>
      </w:r>
    </w:p>
    <w:p>
      <w:r>
        <w:t xml:space="preserve">| 2. | Наличие регистрации племенной продукции (материала) в информационной базе селекционной и племенной работы | Незначительное |</w:t>
      </w:r>
    </w:p>
    <w:p>
      <w:r>
        <w:t xml:space="preserve">| Физические и юридические лица, получившие бюджетные субсидии на развитие племенного животноводства |  |  |</w:t>
      </w:r>
    </w:p>
    <w:p>
      <w:r>
        <w:t xml:space="preserve">| 3. | Наличие у животных индивидуальных номеров | грубое |</w:t>
      </w:r>
    </w:p>
    <w:p>
      <w:r>
        <w:t xml:space="preserve">| 4. | Наличие регистрации животных в информационной базе селекционной и племенной работы | значительное |</w:t>
      </w:r>
    </w:p>
    <w:p>
      <w:r>
        <w:t xml:space="preserve">| 5. | Наличие племенного свидетельства и оформленных карточек племенного животного | грубое |</w:t>
      </w:r>
    </w:p>
    <w:p>
      <w:r>
        <w:t xml:space="preserve">| 6. | Наличие сводной ведомости бонитировки племенных животных, зарегистрированных в республиканской палате | грубое |</w:t>
      </w:r>
    </w:p>
    <w:p>
      <w:r>
        <w:t xml:space="preserve">| 7. | Внесение данных о численности, породном и классном составе племенного поголовья животных в реестр племенных животных | значительное |</w:t>
      </w:r>
    </w:p>
    <w:p>
      <w:r>
        <w:t xml:space="preserve">| Республиканские палаты |  |  |</w:t>
      </w:r>
    </w:p>
    <w:p>
      <w:r>
        <w:t xml:space="preserve">| 8. | Представление данных реестра племенных животных уполномоченному органу в области племенного животноводства | значительное |</w:t>
      </w:r>
    </w:p>
    <w:p>
      <w:r>
        <w:t xml:space="preserve">| 9. | Наличие реестра учета выданных племенных свидетельств | незначительное |</w:t>
      </w:r>
    </w:p>
    <w:p>
      <w:r>
        <w:t xml:space="preserve">| 10. | Наличие реестра учета аннулированных племенных свидетельств | незначительное |</w:t>
      </w:r>
    </w:p>
    <w:p>
      <w:r>
        <w:t xml:space="preserve">| 11. | Наличие реестра племенных животных, данные о котором внесены в племенную книгу | незначительное |</w:t>
      </w:r>
    </w:p>
    <w:p>
      <w:r>
        <w:t xml:space="preserve">| 12. | Наличие журнала учета присвоения статуса племенного животного | незначительное |</w:t>
      </w:r>
    </w:p>
    <w:p>
      <w:r>
        <w:t xml:space="preserve">| Результаты мониторинга отчетности и сведений, представляемых субъектом контроля |  |  |</w:t>
      </w:r>
    </w:p>
    <w:p>
      <w:r>
        <w:t xml:space="preserve">| 13. | Наличие недостоверных сведений в реестре племенных животных | грубое |</w:t>
      </w:r>
    </w:p>
    <w:p>
      <w:r>
        <w:t xml:space="preserve">| 14. | Наличие недостоверных сведений в информационной базе селекционной и племенной работы | грубое |</w:t>
      </w:r>
    </w:p>
    <w:p>
      <w:r>
        <w:t xml:space="preserve">| Результаты профилактического контроля без посещения субъекта (объекта) контроля |  |  |</w:t>
      </w:r>
    </w:p>
    <w:p>
      <w:r>
        <w:t xml:space="preserve">| 15. | Непредоставление информации по исполнению рекомендации об устранении нарушений, выданной в рамках проведенного профилактического контроля без посещения субъектов (объектов) контроля | грубое |</w:t>
      </w:r>
    </w:p>
    <w:p>
      <w:r>
        <w:t xml:space="preserve">| Наличие и количество подтвержденных жалоб и обращений |  |  |</w:t>
      </w:r>
    </w:p>
    <w:p>
      <w:r>
        <w:t xml:space="preserve">| 16. | Наличие одной и более подтвержденных жалоб и обращений на субъекты контроля в области животноводства и пчеловодства | значительное |</w:t>
      </w:r>
    </w:p>
    <w:p>
      <w:r>
        <w:t xml:space="preserve">|  | Приложение 2 к Критериям оценки степени риска в области племенного животноводства и пчеловодства |</w:t>
      </w:r>
    </w:p>
    <w:p>
      <w:r>
        <w:t xml:space="preserve">|---|---|</w:t>
      </w:r>
    </w:p>
    <w:p>
      <w:pPr>
        <w:pStyle w:val="Heading2"/>
      </w:pPr>
      <w:r>
        <w:t xml:space="preserve">Глава Субъективные критерии для проведения проверки на соответствие требованиям по направленным уведомлениям</w:t>
      </w:r>
    </w:p>
    <w:p>
      <w:r>
        <w:t xml:space="preserve">| № | Наименование критериев | Степень нарушения |</w:t>
      </w:r>
    </w:p>
    <w:p>
      <w:r>
        <w:t xml:space="preserve">|---|---|---|</w:t>
      </w:r>
    </w:p>
    <w:p>
      <w:r>
        <w:t xml:space="preserve">| Результаты предыдущих проверок в отношении субъектов контроля |  |  |</w:t>
      </w:r>
    </w:p>
    <w:p>
      <w:r>
        <w:t xml:space="preserve">| Бонитеры (классификаторы) |  |  |</w:t>
      </w:r>
    </w:p>
    <w:p>
      <w:r>
        <w:t xml:space="preserve">| 1. | Наличие диплома об образовании по направлению "сельское хозяйство и биоресурсы" или "ветеринария" | значительное |</w:t>
      </w:r>
    </w:p>
    <w:p>
      <w:r>
        <w:t xml:space="preserve">| 2. | Наличие документа о прохождении курсов обучения бонитеров (классификаторов) по соответствующему виду животных | значительное |</w:t>
      </w:r>
    </w:p>
    <w:p>
      <w:r>
        <w:t xml:space="preserve">| Техники-осеменаторы |  |  |</w:t>
      </w:r>
    </w:p>
    <w:p>
      <w:r>
        <w:t xml:space="preserve">| 3. | Наличие диплома об образовании по направлению "сельское хозяйство и биоресурсы", "ветеринария" или документа о прохождении курсов обучения техника-осеменатора, или документа, подтверждающего стаж работы по данному профилю не менее шести месяцев | значительное |</w:t>
      </w:r>
    </w:p>
    <w:p>
      <w:r>
        <w:t xml:space="preserve">| 4. | Наличие лабораторного помещения | значительное |</w:t>
      </w:r>
    </w:p>
    <w:p>
      <w:r>
        <w:t xml:space="preserve">| 5. | Наличие контрольно-измерительных приборов | значительное |</w:t>
      </w:r>
    </w:p>
    <w:p>
      <w:r>
        <w:t xml:space="preserve">| 6. | Наличие инструментария | значительное |</w:t>
      </w:r>
    </w:p>
    <w:p>
      <w:r>
        <w:t xml:space="preserve">| 7. | Наличие исправного криогенного оборудования | значительное |</w:t>
      </w:r>
    </w:p>
    <w:p>
      <w:r>
        <w:t xml:space="preserve">| Специалисты по трансплантации (пересадке) эмбрионов |  |  |</w:t>
      </w:r>
    </w:p>
    <w:p>
      <w:r>
        <w:t xml:space="preserve">| 8. | Наличие диплома об образовании по направлению "сельское хозяйство и биоресурсы" или "ветеринария" | значительное |</w:t>
      </w:r>
    </w:p>
    <w:p>
      <w:r>
        <w:t xml:space="preserve">| 9. | Наличие документа о прохождении курсов обучения специалиста по трансплантации (пересадке) эмбрионов | значительное |</w:t>
      </w:r>
    </w:p>
    <w:p>
      <w:r>
        <w:t xml:space="preserve">| 10. | Наличие лабораторного помещения | значительное |</w:t>
      </w:r>
    </w:p>
    <w:p>
      <w:r>
        <w:t xml:space="preserve">| 11. | Наличие контрольно-измерительных приборов | значительное |</w:t>
      </w:r>
    </w:p>
    <w:p>
      <w:r>
        <w:t xml:space="preserve">| 12. | Наличие инструментария | значительное |</w:t>
      </w:r>
    </w:p>
    <w:p>
      <w:r>
        <w:t xml:space="preserve">| 13. | Наличие исправного криогенного и технологического оборудования | значительное |</w:t>
      </w:r>
    </w:p>
    <w:p>
      <w:r>
        <w:t xml:space="preserve">| Племенные центры |  |  |</w:t>
      </w:r>
    </w:p>
    <w:p>
      <w:r>
        <w:t xml:space="preserve">| 14. | Наличие помещений для содержания племенных животных-производителей | значительное |</w:t>
      </w:r>
    </w:p>
    <w:p>
      <w:r>
        <w:t xml:space="preserve">| 15. | Наличие лаборатории для низкотемпературного замораживания и хранения семени племенных животных-производителей | значительное |</w:t>
      </w:r>
    </w:p>
    <w:p>
      <w:r>
        <w:t xml:space="preserve">| 16. | Наличие ветеринарно-санитарного пропускника | значительное |</w:t>
      </w:r>
    </w:p>
    <w:p>
      <w:r>
        <w:t xml:space="preserve">| 17. | Наличие карантинного помещения | значительное |</w:t>
      </w:r>
    </w:p>
    <w:p>
      <w:r>
        <w:t xml:space="preserve">| 18. | Наличие изолятора | значительное |</w:t>
      </w:r>
    </w:p>
    <w:p>
      <w:r>
        <w:t xml:space="preserve">| 19. | Наличие исправного лабораторного оборудования | значительное |</w:t>
      </w:r>
    </w:p>
    <w:p>
      <w:r>
        <w:t xml:space="preserve">| 20. | Наличие исправного криогенного оборудования | значительное |</w:t>
      </w:r>
    </w:p>
    <w:p>
      <w:r>
        <w:t xml:space="preserve">| 21. | Наличие племенных свидетельств, подтверждающих наличие племенных животных-производителей | грубое |</w:t>
      </w:r>
    </w:p>
    <w:p>
      <w:r>
        <w:t xml:space="preserve">| 22. | Наличие ветеринарных паспортов на племенных животных-производителей, подтверждающих проведение идентификации | значительное |</w:t>
      </w:r>
    </w:p>
    <w:p>
      <w:r>
        <w:t xml:space="preserve">| 23. | Наличие сводной ведомости бонитировки племенных животных | грубое |</w:t>
      </w:r>
    </w:p>
    <w:p>
      <w:r>
        <w:t xml:space="preserve">| Дистрибьютерные центры |  |  |</w:t>
      </w:r>
    </w:p>
    <w:p>
      <w:r>
        <w:t xml:space="preserve">| 24. | Наличие производственных помещений со стационарными биохранилищами | значительное |</w:t>
      </w:r>
    </w:p>
    <w:p>
      <w:r>
        <w:t xml:space="preserve">| 25. | Наличие исправного лабораторного оборудования | значительное |</w:t>
      </w:r>
    </w:p>
    <w:p>
      <w:r>
        <w:t xml:space="preserve">| 26. | Наличие исправного криогенного оборудования | значительное |</w:t>
      </w:r>
    </w:p>
    <w:p>
      <w:r>
        <w:t xml:space="preserve">| Наличие и количество подтвержденных жалоб и обращений |  |  |</w:t>
      </w:r>
    </w:p>
    <w:p>
      <w:r>
        <w:t xml:space="preserve">| 27. | Наличие одной и более подтвержденных жалоб и обращений по вопросам несоответствия квалификационным требованиям в области животноводства и пчеловодства | значительное |</w:t>
      </w:r>
    </w:p>
    <w:p>
      <w:r>
        <w:t xml:space="preserve">|  | Приложение 2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2 к совместному приказу Заместителя Премьер-Министра Республики Казахстан - Министра сельского хозяйства Республики Казахстан от 29 ноября 2018 года № 481 |</w:t>
      </w:r>
    </w:p>
    <w:p>
      <w:r>
        <w:t xml:space="preserve">|  |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племенных центров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проверку/профилактический контроль с посещением субъекта (объекта) контроля________________________________________________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проверки/профилактического контроля с посещением субъекта (объекта) контроля 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Бизнес-идентификационный номер субъекта (объекта) контроля 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регистрации племенной продукции (материала) в информационной базе селекционной и племенной работы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 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________________________ 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|  | Приложение 3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3 к совместному приказу Заместителя Премьер-Министра Республики Казахстан -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дистрибьютерных центров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 профилактический контроль с посещением субъекта (объекта) контроля 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 профилактического контроля с посещением субъекта (объекта) контроля 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Бизнес-идентификационный номер субъекта (объекта) контроля 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регистрации племенной продукции (материала) в информационной базе селекционной и племенной работы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 ______________________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            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_________________________ 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|  | Приложение 4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4 к совместному приказу Заместителя Премьер-Министра Республики Казахстан -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физических и юридических лиц, получивших бюджетные субсидии на развитие племенного животноводства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проверку/профилактический контроль с посещением субъекта (объекта) контроля 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 профилактического контроля с посещением субъекта (объекта) контроля 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номер, бизнес-идентификационный номер субъекта (объекта) контроля 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у животных индивидуальных номеров |  |  |</w:t>
      </w:r>
    </w:p>
    <w:p>
      <w:r>
        <w:t xml:space="preserve">| 2 | Наличие регистрации животных в информационной базе селекционной и племенной работы |  |  |</w:t>
      </w:r>
    </w:p>
    <w:p>
      <w:r>
        <w:t xml:space="preserve">| 3 | Наличие племенного свидетельства и оформленных карточек племенного животного |  |  |</w:t>
      </w:r>
    </w:p>
    <w:p>
      <w:r>
        <w:t xml:space="preserve">| 4 | Наличие сводной ведомости бонитировки племенных животных, зарегистрированных в республиканской палате |  |  |</w:t>
      </w:r>
    </w:p>
    <w:p>
      <w:r>
        <w:t xml:space="preserve">| 5 | Внесение данных о численности, породном и классном составе племенного поголовья животных в реестр племенных животных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|  | Приложение 5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5 к совместному приказу Заместителя Премьер-Министра Республики Казахстан -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республиканских палат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проверку/ профилактический контроль с посещением субъекта (объекта) контроля 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проверки/ профилактического контроля с посещением субъекта (объекта) контроля 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 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Бизнес-идентификационный номер субъекта (объекта) контроля 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Представление данных реестра племенных животных уполномоченному органу в области племенного животноводства |  |  |</w:t>
      </w:r>
    </w:p>
    <w:p>
      <w:r>
        <w:t xml:space="preserve">| 2 | Наличие реестра учета выданных племенных свидетельств |  |  |</w:t>
      </w:r>
    </w:p>
    <w:p>
      <w:r>
        <w:t xml:space="preserve">| 3 | Наличие реестра учета аннулированных племенных свидетельств |  |  |</w:t>
      </w:r>
    </w:p>
    <w:p>
      <w:r>
        <w:t xml:space="preserve">| 4 | Наличие реестра племенных животных, данные о котором внесены в племенную книгу |  |  |</w:t>
      </w:r>
    </w:p>
    <w:p>
      <w:r>
        <w:t xml:space="preserve">| 5 | Наличие журнала учета присвоения статуса племенного животного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|  | Приложение 6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6 к совместному приказу Заместителя Премьер-Министра Республики Казахстан -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бонитеров (классификаторов) на соответствие требованиям по направленным уведомлениям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 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 субъекта (объекта) контроля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диплома об образовании по направлению "сельское хозяйство и биоресурсы" или "ветеринария" |  |  |</w:t>
      </w:r>
    </w:p>
    <w:p>
      <w:r>
        <w:t xml:space="preserve">| 2 | Наличие документа о прохождении курсов обучения бонитеров (классификаторов) по соответствующему виду животных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 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 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|  | Приложение 7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7 к совместному приказу Заместителя Премьер-Министра Республики Казахстан -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техников-осеменаторов на соответствие требованиям по направленным уведомлениям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 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 субъекта (объекта) контроля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диплома об образовании по направлению "сельское хозяйство и биоресурсы", "ветеринария" или документа о прохождении курсов обучения техника-осеменатора, или документа, подтверждающего стаж работы по данному профилю не менее шести месяцев |  |  |</w:t>
      </w:r>
    </w:p>
    <w:p>
      <w:r>
        <w:t xml:space="preserve">| 2 | Наличие лабораторного помещения |  |  |</w:t>
      </w:r>
    </w:p>
    <w:p>
      <w:r>
        <w:t xml:space="preserve">| 3 | Наличие контрольно-измерительных приборов |  |  |</w:t>
      </w:r>
    </w:p>
    <w:p>
      <w:r>
        <w:t xml:space="preserve">| 4 | Наличие инструментария |  |  |</w:t>
      </w:r>
    </w:p>
    <w:p>
      <w:r>
        <w:t xml:space="preserve">| 5 | Наличие исправного криогенного оборудования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 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|  | Приложение 8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|</w:t>
      </w:r>
    </w:p>
    <w:p>
      <w:r>
        <w:t xml:space="preserve">|---|---|</w:t>
      </w:r>
    </w:p>
    <w:p>
      <w:r>
        <w:t xml:space="preserve">|  | от 6 февраля 2023 года № 53 |</w:t>
      </w:r>
    </w:p>
    <w:p>
      <w:r>
        <w:t xml:space="preserve">|  | Приложение 8 к совместному приказу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специалистов по трансплантации (пересадке) эмбрионов на соответствие требованиям по направленным уведомлениям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 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идентификационный номер субъекта (объекта) контроля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диплома об образовании по направлению "сельское хозяйство и биоресурсы" или "ветеринария" |  |  |</w:t>
      </w:r>
    </w:p>
    <w:p>
      <w:r>
        <w:t xml:space="preserve">| 2 | Наличие документа о прохождении курсов обучения специалиста по трансплантации (пересадке) эмбрионов |  |  |</w:t>
      </w:r>
    </w:p>
    <w:p>
      <w:r>
        <w:t xml:space="preserve">| 3 | Наличие лабораторного помещения |  |  |</w:t>
      </w:r>
    </w:p>
    <w:p>
      <w:r>
        <w:t xml:space="preserve">| 4 | Наличие контрольно-измерительных приборов |  |  |</w:t>
      </w:r>
    </w:p>
    <w:p>
      <w:r>
        <w:t xml:space="preserve">| 5 | Наличие инструментария |  |  |</w:t>
      </w:r>
    </w:p>
    <w:p>
      <w:r>
        <w:t xml:space="preserve">| 6 | Наличие исправного криогенного и технологического оборудования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 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|  | Приложение 9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9 к совместному приказу Заместителя Премьер-Министра Республики Казахстан – Министра сельского хозяйства Республики Казахстан от 29 ноября 2018 года № 481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племенных центров на соответствие требованиям по направленным уведомлениям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 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Бизнес-идентификационный номер субъекта (объекта) контроля 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помещений для содержания племенных животных-производителей |  |  |</w:t>
      </w:r>
    </w:p>
    <w:p>
      <w:r>
        <w:t xml:space="preserve">| 2 | Наличие лаборатории для низкотемпературного замораживания и хранения семени племенных животных-производителей |  |  |</w:t>
      </w:r>
    </w:p>
    <w:p>
      <w:r>
        <w:t xml:space="preserve">| 3 | Наличие ветеринарно-санитарного пропускника |  |  |</w:t>
      </w:r>
    </w:p>
    <w:p>
      <w:r>
        <w:t xml:space="preserve">| 4 | Наличие карантинного помещения |  |  |</w:t>
      </w:r>
    </w:p>
    <w:p>
      <w:r>
        <w:t xml:space="preserve">| 5 | Наличие изолятора |  |  |</w:t>
      </w:r>
    </w:p>
    <w:p>
      <w:r>
        <w:t xml:space="preserve">| 6 | Наличие исправного лабораторного оборудования |  |  |</w:t>
      </w:r>
    </w:p>
    <w:p>
      <w:r>
        <w:t xml:space="preserve">| 7 | Наличие исправного криогенного оборудования |  |  |</w:t>
      </w:r>
    </w:p>
    <w:p>
      <w:r>
        <w:t xml:space="preserve">| 8 | Наличие племенных свидетельств, подтверждающих наличие племенных-животных производителей |  |  |</w:t>
      </w:r>
    </w:p>
    <w:p>
      <w:r>
        <w:t xml:space="preserve">| 9 | Наличие ветеринарных паспортов на племенных животных-производителей, подтверждающих проведение идентификации |  |  |</w:t>
      </w:r>
    </w:p>
    <w:p>
      <w:r>
        <w:t xml:space="preserve">| 10 | Наличие сводной ведомости бонитировки племенных животных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___________________________________ 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________________________ 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|  | Приложение 10 к совместному приказу Министра национальной экономики Республики Казахстан от 6 февраля 2023 года № 16 и Министр сельского хозяйства Республики Казахстан от 6 февраля 2023 года № 53 |</w:t>
      </w:r>
    </w:p>
    <w:p>
      <w:r>
        <w:t xml:space="preserve">|---|---|</w:t>
      </w:r>
    </w:p>
    <w:p>
      <w:r>
        <w:t xml:space="preserve">|  | Приложение 10 к совместному приказу Заместителя Премьер-Министра Республики Казахстан – Министра сельского хозяйства Республики Казахстан от 29 ноября 2018 года № 48 и Министра национальной экономики Республики Казахстан от 29 ноября 2018 года № 89 |</w:t>
      </w:r>
    </w:p>
    <w:p>
      <w:pPr>
        <w:pStyle w:val="Heading2"/>
      </w:pPr>
      <w:r>
        <w:t xml:space="preserve">Глава Проверочный лист в области племенного животноводства и пчеловодства для дистрибьютерных центров на соответствие требованиям по направленным уведомлениям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138 Предпринимательского кодекса Республики Казахстан в отношении 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Акт о назначении проверки 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(№, дата)</w:t>
      </w:r>
    </w:p>
    <w:p>
      <w:pPr>
        <w:pStyle w:val="Heading2"/>
      </w:pPr>
      <w:r>
        <w:t xml:space="preserve">Текст</w:t>
      </w:r>
    </w:p>
    <w:p>
      <w:r>
        <w:t xml:space="preserve">Наименование субъекта (объекта) контроля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Бизнес-идентификационный номер субъекта (объекта) контроля _____________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Адрес места нахождения 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Наличие производственных помещений со стационарными биохранилищами |  |  |</w:t>
      </w:r>
    </w:p>
    <w:p>
      <w:r>
        <w:t xml:space="preserve">| 2 | Наличие исправного лабораторного оборудования |  |  |</w:t>
      </w:r>
    </w:p>
    <w:p>
      <w:r>
        <w:t xml:space="preserve">| 3 | Наличие исправного криогенного оборудования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 _________________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контроля __________________________ _____________</w:t>
      </w:r>
    </w:p>
    <w:p>
      <w:pPr>
        <w:pStyle w:val="Heading2"/>
      </w:pPr>
      <w:r>
        <w:t xml:space="preserve">Текст</w:t>
      </w:r>
    </w:p>
    <w:p>
      <w:r>
        <w:t xml:space="preserve">должность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фамилия, имя, отчество (при его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