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8 мая 2019 года № 190 "Об утверждении Правил проведения комплексного тестирования"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07.06.2022. № 168651. редакция от 07.06.2022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8 мая 2019 года № 190 "Об утверждении Правил проведения комплексного тестирования" (зарегистрирован в Реестре государственной регистрации нормативных правовых актов под № 18657) следующие изменения:</w:t>
      </w:r>
    </w:p>
    <w:p>
      <w:r>
        <w:t xml:space="preserve">в Правилах проведения комплексного тестирования, утвержденных указанным приказом:</w:t>
      </w:r>
    </w:p>
    <w:p>
      <w:r>
        <w:t xml:space="preserve">пункт 2 изложить в новой редакции:</w:t>
      </w:r>
    </w:p>
    <w:p>
      <w:r>
        <w:t xml:space="preserve">"2.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ситуационный центр – зал, оснащенный средствами коммуникации для наблюдения за процессом проведения КТ в онлайн-режиме, размещенный при организации, определяемой уполномоченным органом в области образования;</w:t>
      </w:r>
    </w:p>
    <w:p>
      <w:pPr>
        <w:pStyle w:val="Heading2"/>
      </w:pPr>
      <w:r>
        <w:t xml:space="preserve">Подпункт 2</w:t>
      </w:r>
    </w:p>
    <w:p>
      <w:r>
        <w:t xml:space="preserve">2) лист ответов – специальный бланк, предназначенный для оценивания результатов комплексного тестирования, на котором поступающий отмечает ответы на тестовые задания;</w:t>
      </w:r>
    </w:p>
    <w:p>
      <w:pPr>
        <w:pStyle w:val="Heading2"/>
      </w:pPr>
      <w:r>
        <w:t xml:space="preserve">Подпункт 3</w:t>
      </w:r>
    </w:p>
    <w:p>
      <w:r>
        <w:t xml:space="preserve">3) копия листа ответов – бланк, предназначенный для самостоятельного подсчета баллов после комплексного тестирования, который не является документом для оценивания результатов тестирования;</w:t>
      </w:r>
    </w:p>
    <w:p>
      <w:pPr>
        <w:pStyle w:val="Heading2"/>
      </w:pPr>
      <w:r>
        <w:t xml:space="preserve">Подпункт 4</w:t>
      </w:r>
    </w:p>
    <w:p>
      <w:r>
        <w:t xml:space="preserve">4) линейные организации высшего и (или) послевузовского образования – организации высшего и (или) послевузовского образования, осуществляющие прием документов на комплексное тестирование (далее – ОВПО);</w:t>
      </w:r>
    </w:p>
    <w:p>
      <w:pPr>
        <w:pStyle w:val="Heading2"/>
      </w:pPr>
      <w:r>
        <w:t xml:space="preserve">Подпункт 5</w:t>
      </w:r>
    </w:p>
    <w:p>
      <w:r>
        <w:t xml:space="preserve">5) приемная комиссия ОВПО – комиссия при линейном ОВПО, осуществляющая прием документов от поступающих;</w:t>
      </w:r>
    </w:p>
    <w:p>
      <w:pPr>
        <w:pStyle w:val="Heading2"/>
      </w:pPr>
      <w:r>
        <w:t xml:space="preserve">Подпункт 6</w:t>
      </w:r>
    </w:p>
    <w:p>
      <w:r>
        <w:t xml:space="preserve">6) комплексное тестирование – форма экзамена, проводимого одновременно по нескольким учебным дисциплинам с применением информационно-коммуникационных технологий;</w:t>
      </w:r>
    </w:p>
    <w:p>
      <w:pPr>
        <w:pStyle w:val="Heading2"/>
      </w:pPr>
      <w:r>
        <w:t xml:space="preserve">Подпункт 7</w:t>
      </w:r>
    </w:p>
    <w:p>
      <w:r>
        <w:t xml:space="preserve">7) КТ в электронном формате – тестирование, проводимое путем использования персонального компьютера для каждого тестируемого;</w:t>
      </w:r>
    </w:p>
    <w:p>
      <w:pPr>
        <w:pStyle w:val="Heading2"/>
      </w:pPr>
      <w:r>
        <w:t xml:space="preserve">Подпункт 8</w:t>
      </w:r>
    </w:p>
    <w:p>
      <w:r>
        <w:t xml:space="preserve">8) КТ в бумажном формате – тестирование, проводимое путем предоставления книжки-вопросника и листа ответов каждому тестируемому;</w:t>
      </w:r>
    </w:p>
    <w:p>
      <w:pPr>
        <w:pStyle w:val="Heading2"/>
      </w:pPr>
      <w:r>
        <w:t xml:space="preserve">Подпункт 9</w:t>
      </w:r>
    </w:p>
    <w:p>
      <w:r>
        <w:t xml:space="preserve">9) пункты проведения комплексного тестирования (далее – ППКТ) – ОВПО или организации, на базе которых осуществляется проведение КТ;</w:t>
      </w:r>
    </w:p>
    <w:p>
      <w:pPr>
        <w:pStyle w:val="Heading2"/>
      </w:pPr>
      <w:r>
        <w:t xml:space="preserve">Подпункт 10</w:t>
      </w:r>
    </w:p>
    <w:p>
      <w:r>
        <w:t xml:space="preserve">10) приемная комиссия ППКТ – комиссия при ОВПО, в котором осуществляется проведение КТ;</w:t>
      </w:r>
    </w:p>
    <w:p>
      <w:pPr>
        <w:pStyle w:val="Heading2"/>
      </w:pPr>
      <w:r>
        <w:t xml:space="preserve">Подпункт 11</w:t>
      </w:r>
    </w:p>
    <w:p>
      <w:r>
        <w:t xml:space="preserve">11) лист распределения вариантов – лист, содержащий информацию о закреплении варианта книжек к определенному номеру места в аудитории;</w:t>
      </w:r>
    </w:p>
    <w:p>
      <w:pPr>
        <w:pStyle w:val="Heading2"/>
      </w:pPr>
      <w:r>
        <w:t xml:space="preserve">Подпункт 12</w:t>
      </w:r>
    </w:p>
    <w:p>
      <w:r>
        <w:t xml:space="preserve">12) посадочный лист – лист распределения поступающих по местам в аудитории;</w:t>
      </w:r>
    </w:p>
    <w:p>
      <w:pPr>
        <w:pStyle w:val="Heading2"/>
      </w:pPr>
      <w:r>
        <w:t xml:space="preserve">Подпункт 13</w:t>
      </w:r>
    </w:p>
    <w:p>
      <w:r>
        <w:t xml:space="preserve">13) онлайн- апелляция – подача заявлений на апелляцию при проведении КТ в электронном формате в течение 30 (тридцать) минут после завершения тестирования;</w:t>
      </w:r>
    </w:p>
    <w:p>
      <w:pPr>
        <w:pStyle w:val="Heading2"/>
      </w:pPr>
      <w:r>
        <w:t xml:space="preserve">Подпункт 14</w:t>
      </w:r>
    </w:p>
    <w:p>
      <w:r>
        <w:t xml:space="preserve">14) пороговый балл – установленная Типовыми правилами минимальная сумма баллов по блокам или дисциплинам тестирования, допускающая участие в конкурсе на присуждение образовательного гранта за счет средств республиканского бюджета или местного бюджета или для поступления на платной основе;</w:t>
      </w:r>
    </w:p>
    <w:p>
      <w:pPr>
        <w:pStyle w:val="Heading2"/>
      </w:pPr>
      <w:r>
        <w:t xml:space="preserve">Подпункт 15</w:t>
      </w:r>
    </w:p>
    <w:p>
      <w:r>
        <w:t xml:space="preserve">15) электронный сертификат – электронный документ с уникальными данными претендента, официально подтверждающий баллы КТ, публикуемый на сайте республиканского государственного казенного предприятия "Национальный центр тестирования" Министерства образования и науки Республики Казахстан (далее – Национальный центр тестирования) (далее – сертификат);</w:t>
      </w:r>
    </w:p>
    <w:p>
      <w:pPr>
        <w:pStyle w:val="Heading2"/>
      </w:pPr>
      <w:r>
        <w:t xml:space="preserve">Подпункт 16</w:t>
      </w:r>
    </w:p>
    <w:p>
      <w:r>
        <w:t xml:space="preserve">16) администраторы тестирования – лица, осуществляющие контроль за соблюдением правил проведения КТ в ППКТ и выполняющие функции дежурного по аудитории и коридору;</w:t>
      </w:r>
    </w:p>
    <w:p>
      <w:pPr>
        <w:pStyle w:val="Heading2"/>
      </w:pPr>
      <w:r>
        <w:t xml:space="preserve">Подпункт 17</w:t>
      </w:r>
    </w:p>
    <w:p>
      <w:r>
        <w:t xml:space="preserve">17) файл регистрации (лог) - файл с записями о действиях поступающего в хронологическом порядке.";</w:t>
      </w:r>
    </w:p>
    <w:p>
      <w:r>
        <w:t xml:space="preserve">пункт 6 изложить в новой редакции:</w:t>
      </w:r>
    </w:p>
    <w:p>
      <w:r>
        <w:t xml:space="preserve">"6. Прием заявлений для участия в КТ осуществляется в следующие сроки:</w:t>
      </w:r>
    </w:p>
    <w:p>
      <w:pPr>
        <w:pStyle w:val="Heading2"/>
      </w:pPr>
      <w:r>
        <w:t xml:space="preserve">Подпункт 1</w:t>
      </w:r>
    </w:p>
    <w:p>
      <w:r>
        <w:t xml:space="preserve">1) с 1 июня по 15 июля календарного года;</w:t>
      </w:r>
    </w:p>
    <w:p>
      <w:pPr>
        <w:pStyle w:val="Heading2"/>
      </w:pPr>
      <w:r>
        <w:t xml:space="preserve">Подпункт 2</w:t>
      </w:r>
    </w:p>
    <w:p>
      <w:r>
        <w:t xml:space="preserve">2) с 1 по 18 ноября календарного года.";</w:t>
      </w:r>
    </w:p>
    <w:p>
      <w:r>
        <w:t xml:space="preserve">пункты 18 и 19 изложить в новой редакции:</w:t>
      </w:r>
    </w:p>
    <w:p>
      <w:r>
        <w:t xml:space="preserve">"18. Входные двери, используемые для запуска в здание, и процесс проведения КТ обеспечиваются системой видеонаблюдения. При этом запись видеонаблюдения процесса запуска, проведения тестирования, а также видео помещения, в котором хранились использованные книжки после тестирования, передаются в Национальный центр тестирования в течение 5 (пяти) календарных дней после завершения тестирования.</w:t>
      </w:r>
    </w:p>
    <w:p>
      <w:r>
        <w:t xml:space="preserve">Национальный центр тестирования после завершения КТ, проведенного в период с 20 июля по 10 августа, осуществляет просмотр записей видеонаблюдения тестирования и производит проверку файлов регистрации (логов) поступающих в системе тестирования (электронный формат) в течение 3 (трех) месяцев.</w:t>
      </w:r>
    </w:p>
    <w:p>
      <w:r>
        <w:t xml:space="preserve">Национальный центр тестирования после завершения КТ, проведенного в период с 18 ноября по 11 декабря, осуществляет просмотр записей видеонаблюдения тестирования и производит проверку файлов регистрации (логов) поступающих в системе тестирования (электронный формат) в течение 3 (трех) месяцев.</w:t>
      </w:r>
    </w:p>
    <w:p>
      <w:r>
        <w:t xml:space="preserve">В случае обнаружения использования тестируемым во время КТ запрещенных предметов, указанных в пунктах 35 , 37 и 47-11 настоящих Правил и по результатам проверки файлов регистрации (логов) поступающих в системе тестирования, Национальным центром тестирования составляется Акт об обнаружении использования во время тестирования запрещенных предметов и (или) действий или попытку вмешательств в программу тестирования при прохождении тестирования по форме, согласно приложению 4-1 к настоящим Правилам и направляется в уполномоченный орган в области образования с подтверждающими материалами.</w:t>
      </w:r>
    </w:p>
    <w:p>
      <w:r>
        <w:t xml:space="preserve">Акт об обнаружении использования во время тестирования запрещенных предметов и подтверждающие материалы представляются на рассмотрение комиссии, создаваемой уполномоченным органом в области образования.</w:t>
      </w:r>
    </w:p>
    <w:p>
      <w:r>
        <w:t xml:space="preserve">Решением комиссии результаты тестирования (баллы КТ), а также результаты конкурса на присуждение образовательного гранта (свидетельство о присуждении образовательного гранта) за счет средств республиканского бюджета аннулируются приказом уполномоченного органа в области образования.</w:t>
      </w:r>
    </w:p>
    <w:p>
      <w:r>
        <w:t xml:space="preserve">После аннулирования результатов тестирования (баллы КТ) и (или) свидетельства о присуждении образовательного гранта Национальный центр тестирования направляет уведомление поступающим через их личный кабинет.</w:t>
      </w:r>
    </w:p>
    <w:p>
      <w:r>
        <w:t xml:space="preserve">Поступающий не допускается на повторное тестирование в текущем году.</w:t>
      </w:r>
    </w:p>
    <w:p>
      <w:pPr>
        <w:pStyle w:val="Heading2"/>
      </w:pPr>
      <w:r>
        <w:t xml:space="preserve">Пункт 19</w:t>
      </w:r>
    </w:p>
    <w:p>
      <w:r>
        <w:t xml:space="preserve">19. При запуске на тестирование используются металлоискатели ручного и рамочного типа. Применение металлоискателей при запуске на тестирование осуществляется в рамках обеспечения безопасности поступающих при проведении тестирования, а также недопущения попытки и проноса ими в здание следующих запрещенных предметов: шпаргалки, учебно-методическую литературу, таблицу Менделеева и растворимости солей, калькулятор, фотоаппарат, мобильные средства связи (пейджер, сотовые телефоны, планшеты, iPad (Айпад), iPod (Айпод), SmartPhone (Смартфон), рации, ноутбуки, плейеры, модемы (мобильные роутеры), смарт часы, проводные и беспроводные наушники, беспроводные видеокамеры, GPS (ДжиПиЭс) навигаторы, GPS (ДжиПиЭс) трекеры, устройства удаленного управления, а также другие устройста обмена информацией, работающие в следующих стандартах: GSM (ДжиСиМ), 3G (3 Джи), 4G (4 Джи), 5G (5 Джи), VHF (ВиЭйчЭф), UHF (ЮЭйчЭф), Wi-Fi (Вай-фай), GPS (ДжиПиЭс), Bluetooth (Блютуз), Dect (Дект)).</w:t>
      </w:r>
    </w:p>
    <w:p>
      <w:r>
        <w:t xml:space="preserve">При выявлении запрещенных предметов, указанных в настоящем пункте, во время проверки металлоискателем в ходе запуска на тестирование, администратором тестирования составляется Акт об исключении из здания поступающего при обнаружении запрещенных предметов при запуске в здание пункта проведения КТ по форме согласно приложению 10 к настоящим Правилам. Поступающий не допускается на повторное тестирование в текущем году.";</w:t>
      </w:r>
    </w:p>
    <w:p>
      <w:r>
        <w:t xml:space="preserve">пункты 35 и 36 изложить в новой редакции:</w:t>
      </w:r>
    </w:p>
    <w:p>
      <w:r>
        <w:t xml:space="preserve">"35. При проведении КТ в бумажном формате поступающему не разрешается:</w:t>
      </w:r>
    </w:p>
    <w:p>
      <w:pPr>
        <w:pStyle w:val="Heading2"/>
      </w:pPr>
      <w:r>
        <w:t xml:space="preserve">Подпункт 1</w:t>
      </w:r>
    </w:p>
    <w:p>
      <w:r>
        <w:t xml:space="preserve">1) выходить из аудитории без разрешения и сопровождения администратора тестирования, выполняющего функции дежурного по коридору;</w:t>
      </w:r>
    </w:p>
    <w:p>
      <w:pPr>
        <w:pStyle w:val="Heading2"/>
      </w:pPr>
      <w:r>
        <w:t xml:space="preserve">Подпункт 2</w:t>
      </w:r>
    </w:p>
    <w:p>
      <w:r>
        <w:t xml:space="preserve">2) переговариваться;</w:t>
      </w:r>
    </w:p>
    <w:p>
      <w:pPr>
        <w:pStyle w:val="Heading2"/>
      </w:pPr>
      <w:r>
        <w:t xml:space="preserve">Подпункт 3</w:t>
      </w:r>
    </w:p>
    <w:p>
      <w:r>
        <w:t xml:space="preserve">3) пересаживаться с места на место;</w:t>
      </w:r>
    </w:p>
    <w:p>
      <w:pPr>
        <w:pStyle w:val="Heading2"/>
      </w:pPr>
      <w:r>
        <w:t xml:space="preserve">Подпункт 4</w:t>
      </w:r>
    </w:p>
    <w:p>
      <w:r>
        <w:t xml:space="preserve">4) обмениваться материалами тестирования;</w:t>
      </w:r>
    </w:p>
    <w:p>
      <w:pPr>
        <w:pStyle w:val="Heading2"/>
      </w:pPr>
      <w:r>
        <w:t xml:space="preserve">Подпункт 5</w:t>
      </w:r>
    </w:p>
    <w:p>
      <w:r>
        <w:t xml:space="preserve">5) выносить материалы тестирования из аудитории;</w:t>
      </w:r>
    </w:p>
    <w:p>
      <w:pPr>
        <w:pStyle w:val="Heading2"/>
      </w:pPr>
      <w:r>
        <w:t xml:space="preserve">Подпункт 6</w:t>
      </w:r>
    </w:p>
    <w:p>
      <w:r>
        <w:t xml:space="preserve">6) выходить из аудитории более двух раз;</w:t>
      </w:r>
    </w:p>
    <w:p>
      <w:pPr>
        <w:pStyle w:val="Heading2"/>
      </w:pPr>
      <w:r>
        <w:t xml:space="preserve">Подпункт 7</w:t>
      </w:r>
    </w:p>
    <w:p>
      <w:r>
        <w:t xml:space="preserve">7) заносить в аудиторию и использовать шпаргалки, учебно-методическую литературу, таблицу Менделеева и растворимости солей, калькулятор, фотоаппарат, мобильные средства связи (пейджер, сотовые телефоны, планшеты, iPad (Айпад), iPod (Айпод), SmartPhone (Смартфон), рации, ноутбуки, плейеры, модемы (мобильные роутеры), смарт часы, проводные и беспроводные наушники, беспроводные видеокамеры, GPS (ДжиПиЭс) навигаторы, GPS (ДжиПиЭс) трекеры, устройства удаленного управления, а также другие устройста обмена информацией, работающие в следующих стандартах: GSM (ДжиСиМ), 3G (3 Джи), 4G (4 Джи), 5G (5 Джи), VHF (ВиЭйчЭф), UHF (ЮЭйчЭф), Wi-Fi (Вай-фай), GPS (ДжиПиЭс), Bluetooth (Блютуз), Dect (Дект);</w:t>
      </w:r>
    </w:p>
    <w:p>
      <w:pPr>
        <w:pStyle w:val="Heading2"/>
      </w:pPr>
      <w:r>
        <w:t xml:space="preserve">Подпункт 8</w:t>
      </w:r>
    </w:p>
    <w:p>
      <w:r>
        <w:t xml:space="preserve">8) осуществлять порчу материалов тестирования (листов ответов и книжек) путем их смятия, использования корректирующей жидкости, отрыва страниц;</w:t>
      </w:r>
    </w:p>
    <w:p>
      <w:pPr>
        <w:pStyle w:val="Heading2"/>
      </w:pPr>
      <w:r>
        <w:t xml:space="preserve">Подпункт 9</w:t>
      </w:r>
    </w:p>
    <w:p>
      <w:r>
        <w:t xml:space="preserve">9) закрашивание секторов, не предусмотренных для этого (номер листа ответов).</w:t>
      </w:r>
    </w:p>
    <w:p>
      <w:pPr>
        <w:pStyle w:val="Heading2"/>
      </w:pPr>
      <w:r>
        <w:t xml:space="preserve">Пункт 36</w:t>
      </w:r>
    </w:p>
    <w:p>
      <w:r>
        <w:t xml:space="preserve">36. При обнаружении у поступающего предметов, указанных в пунктах 35 и 47-11 настоящих Правил, а также в случае нарушения поступающим пунктов 35 и 47-11 настоящих Правил на КТ в бумажном и (или) электронном форматах и по результатам проверки файлов регистрации (логов) поступающих в системе тестирования, администратором тестирования совместно с наблюдателями тестирования в присутствии поступающего составляется Акт обнаружения запрещенных предметов и удаления из аудитории поступающего, нарушившего правила поведения в аудитории и (или) действий или попытку вмешательств в программу тестирования и иных нарушений при прохождении тестирования по форме согласно приложению 10-1 к настоящим Правилам. Поступающий удаляется из аудитории. Результаты КТ не обрабатываются и подлежат аннулированию. Поступающий не допускается на повторное тестирование в текущем году.";</w:t>
      </w:r>
    </w:p>
    <w:p>
      <w:r>
        <w:t xml:space="preserve">пункт 47-3 изложить в новой редакции:</w:t>
      </w:r>
    </w:p>
    <w:p>
      <w:r>
        <w:t xml:space="preserve">"47-3. До начала тестирования администратор тестирования проводит инструктаж по правилам поведения поступающих во время тестирования.</w:t>
      </w:r>
    </w:p>
    <w:p>
      <w:r>
        <w:t xml:space="preserve">Для начала тестирования поступающему необходимо:</w:t>
      </w:r>
    </w:p>
    <w:p>
      <w:pPr>
        <w:pStyle w:val="Heading2"/>
      </w:pPr>
      <w:r>
        <w:t xml:space="preserve">Пункт 1</w:t>
      </w:r>
    </w:p>
    <w:p>
      <w:r>
        <w:t xml:space="preserve">1. указать логин;</w:t>
      </w:r>
    </w:p>
    <w:p>
      <w:pPr>
        <w:pStyle w:val="Heading2"/>
      </w:pPr>
      <w:r>
        <w:t xml:space="preserve">Пункт 2</w:t>
      </w:r>
    </w:p>
    <w:p>
      <w:r>
        <w:t xml:space="preserve">2. указать пароль;</w:t>
      </w:r>
    </w:p>
    <w:p>
      <w:pPr>
        <w:pStyle w:val="Heading2"/>
      </w:pPr>
      <w:r>
        <w:t xml:space="preserve">Пункт 3</w:t>
      </w:r>
    </w:p>
    <w:p>
      <w:r>
        <w:t xml:space="preserve">3. авторизоваться через сканер объемно-пространственной формы лица человека;</w:t>
      </w:r>
    </w:p>
    <w:p>
      <w:pPr>
        <w:pStyle w:val="Heading2"/>
      </w:pPr>
      <w:r>
        <w:t xml:space="preserve">Пункт 4</w:t>
      </w:r>
    </w:p>
    <w:p>
      <w:r>
        <w:t xml:space="preserve">4. ознакомиться с настоящими Правилами проведения тестирования;</w:t>
      </w:r>
    </w:p>
    <w:p>
      <w:pPr>
        <w:pStyle w:val="Heading2"/>
      </w:pPr>
      <w:r>
        <w:t xml:space="preserve">Пункт 5</w:t>
      </w:r>
    </w:p>
    <w:p>
      <w:r>
        <w:t xml:space="preserve">5. подтвердить правильность данных тестирования;</w:t>
      </w:r>
    </w:p>
    <w:p>
      <w:pPr>
        <w:pStyle w:val="Heading2"/>
      </w:pPr>
      <w:r>
        <w:t xml:space="preserve">Пункт 6</w:t>
      </w:r>
    </w:p>
    <w:p>
      <w:r>
        <w:t xml:space="preserve">6. после нажатия кнопки "Войти" приступить к сдаче тестирования.</w:t>
      </w:r>
    </w:p>
    <w:p>
      <w:r>
        <w:t xml:space="preserve">При каждом выходе и входе в систему тестирования поступающие через фронтальные камеры, установленные на компьютере проходят авторизацию объемно-пространственной формы лица человека.</w:t>
      </w:r>
    </w:p>
    <w:p>
      <w:r>
        <w:t xml:space="preserve">В случае технической неисправности техники во время тестирования поступающему необходимо сообщить администратору тестирования. Администратором тестирования совместно с наблюдателями составляется Акт выявления технической неисправности техники во время тестирования по форме согласно приложению 24 к настоящим Правилам.</w:t>
      </w:r>
    </w:p>
    <w:p>
      <w:r>
        <w:t xml:space="preserve">В случае отключения электричества в пункте проведении КТ или других форс-мажорных обстоятельствах, при которых запись тестирования не ведется, администратор тестирования и региональная государственная комиссия по согласованию с Национальным центром тестирования приостанавливает (отменяет) и переносит на другой день процесс тестирования с составлением Акта о приостановлении и переносе процесса тестирования по форме согласно приложению 25 к настоящим Правилам.</w:t>
      </w:r>
    </w:p>
    <w:p>
      <w:r>
        <w:t xml:space="preserve">Акт о приостановлении и переносе процесса тестирования составляется совместно, администратором тестирования и региональной государственной комиссией.</w:t>
      </w:r>
    </w:p>
    <w:p>
      <w:r>
        <w:t xml:space="preserve">В случае отключения электричества, на рабочем месте поступающего данные о процессе тестирования (ранее отмеченные ответы на тестовые задания, количество использованного времени тестирования) сохраняются.</w:t>
      </w:r>
    </w:p>
    <w:p>
      <w:r>
        <w:t xml:space="preserve">При последующем продолжении тестирования поступающий продолжает процесс тестирования с места прерывания процесса тестирования.</w:t>
      </w:r>
    </w:p>
    <w:p>
      <w:r>
        <w:t xml:space="preserve">В случае переноса тестирования на другой день ранее отмеченные ответы на тестовые задания поступающего до приостановления не сохраняются.";</w:t>
      </w:r>
    </w:p>
    <w:p>
      <w:r>
        <w:t xml:space="preserve">пункт 47-11 изложить в новой редакции:</w:t>
      </w:r>
    </w:p>
    <w:p>
      <w:r>
        <w:t xml:space="preserve">"47-11. При проведении КТ поступающему не разрешается:</w:t>
      </w:r>
    </w:p>
    <w:p>
      <w:pPr>
        <w:pStyle w:val="Heading2"/>
      </w:pPr>
      <w:r>
        <w:t xml:space="preserve">Подпункт 1</w:t>
      </w:r>
    </w:p>
    <w:p>
      <w:r>
        <w:t xml:space="preserve">1) выходить из аудитории (компьютерного класса) без разрешения и сопровождения администратора тестирования, выполняющего функции дежурного по коридору;</w:t>
      </w:r>
    </w:p>
    <w:p>
      <w:pPr>
        <w:pStyle w:val="Heading2"/>
      </w:pPr>
      <w:r>
        <w:t xml:space="preserve">Подпункт 2</w:t>
      </w:r>
    </w:p>
    <w:p>
      <w:r>
        <w:t xml:space="preserve">2) переговариваться, пересаживаться с места на место;</w:t>
      </w:r>
    </w:p>
    <w:p>
      <w:pPr>
        <w:pStyle w:val="Heading2"/>
      </w:pPr>
      <w:r>
        <w:t xml:space="preserve">Подпункт 3</w:t>
      </w:r>
    </w:p>
    <w:p>
      <w:r>
        <w:t xml:space="preserve">3) выходить из аудитории более 2-х раз с продолжительностью по времени более 10 минут;</w:t>
      </w:r>
    </w:p>
    <w:p>
      <w:pPr>
        <w:pStyle w:val="Heading2"/>
      </w:pPr>
      <w:r>
        <w:t xml:space="preserve">Подпункт 4</w:t>
      </w:r>
    </w:p>
    <w:p>
      <w:r>
        <w:t xml:space="preserve">4) обмениваться документами и бумагой формата А4, выданной поступающему для выполнения работ по решению тестовых заданий;</w:t>
      </w:r>
    </w:p>
    <w:p>
      <w:pPr>
        <w:pStyle w:val="Heading2"/>
      </w:pPr>
      <w:r>
        <w:t xml:space="preserve">Подпункт 5</w:t>
      </w:r>
    </w:p>
    <w:p>
      <w:r>
        <w:t xml:space="preserve">5) выносить из аудитории (компьютерного класса) документы и бумагу формата А4, выданную поступающему для выполнения работ по решению тестовых заданий, а также портить их путем смятия;</w:t>
      </w:r>
    </w:p>
    <w:p>
      <w:pPr>
        <w:pStyle w:val="Heading2"/>
      </w:pPr>
      <w:r>
        <w:t xml:space="preserve">Подпункт 6</w:t>
      </w:r>
    </w:p>
    <w:p>
      <w:r>
        <w:t xml:space="preserve">6) забирать с собой бумагу формата А4, выданную поступающему для выполнения работ по решению тестовых заданий;</w:t>
      </w:r>
    </w:p>
    <w:p>
      <w:pPr>
        <w:pStyle w:val="Heading2"/>
      </w:pPr>
      <w:r>
        <w:t xml:space="preserve">Подпункт 7</w:t>
      </w:r>
    </w:p>
    <w:p>
      <w:r>
        <w:t xml:space="preserve">7) заносить в аудиторию (компьютерный класс) и использовать шпаргалки, учебно-методическую литературу, таблицу Менделеева и растворимости солей, калькулятор, фотоаппарат, мобильные средства связи (пейджер, сотовые телефоны, планшеты, iPad (Айпад), iPod (Айпод), SmartPhone (Смартфон), рации, ноутбуки, плейеры, модемы (мобильные роутеры), смарт часы, проводные и беспроводные наушники, беспроводные видеокамеры, GPS (ДжиПиЭс) навигаторы, GPS (ДжиПиЭс) трекеры, устройства удаленного управления, а также другие устройста обмена информацией, работающие в следующих стандартах: GSM (ДжиСиМ), 3G (3 Джи), 4G (4 Джи), 5G (5 Джи), VHF (ВиЭйчЭф), UHF (ЮЭйчЭф), Wi-Fi (Вай-фай), GPS (ДжиПиЭс), Bluetooth (Блютуз), Dect (Дект);</w:t>
      </w:r>
    </w:p>
    <w:p>
      <w:pPr>
        <w:pStyle w:val="Heading2"/>
      </w:pPr>
      <w:r>
        <w:t xml:space="preserve">Подпункт 8</w:t>
      </w:r>
    </w:p>
    <w:p>
      <w:r>
        <w:t xml:space="preserve">8) шуметь перед началом и во время тестирования;</w:t>
      </w:r>
    </w:p>
    <w:p>
      <w:pPr>
        <w:pStyle w:val="Heading2"/>
      </w:pPr>
      <w:r>
        <w:t xml:space="preserve">Подпункт 9</w:t>
      </w:r>
    </w:p>
    <w:p>
      <w:r>
        <w:t xml:space="preserve">9) обсуждать и разглашать содержание тестовых заданий;</w:t>
      </w:r>
    </w:p>
    <w:p>
      <w:pPr>
        <w:pStyle w:val="Heading2"/>
      </w:pPr>
      <w:r>
        <w:t xml:space="preserve">Подпункт 10</w:t>
      </w:r>
    </w:p>
    <w:p>
      <w:r>
        <w:t xml:space="preserve">10) умышленно портить технику для проведения тестирования и систему безопасности.</w:t>
      </w:r>
    </w:p>
    <w:p>
      <w:r>
        <w:t xml:space="preserve">При этом, допускается пользование калькулятором, таблицами Менделеева и растворимости солей, находящимися в интерфейсе для тестирования компьютера.";</w:t>
      </w:r>
    </w:p>
    <w:p>
      <w:pPr>
        <w:pStyle w:val="Heading2"/>
      </w:pPr>
      <w:r>
        <w:t xml:space="preserve">Приложение приложение 2 к Правилам изложить в редакции согласно приложению 1 к настоящему приказу;</w:t>
      </w:r>
    </w:p>
    <w:p>
      <w:pPr>
        <w:pStyle w:val="Heading2"/>
      </w:pPr>
      <w:r>
        <w:t xml:space="preserve">Приложение приложение 10-1 к Правилам изложить в редакции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7 июня 2022 года № 264 |</w:t>
      </w:r>
    </w:p>
    <w:p>
      <w:r>
        <w:t xml:space="preserve">|---|---|</w:t>
      </w:r>
    </w:p>
    <w:p>
      <w:r>
        <w:t xml:space="preserve">|  | Приложение 2 к Правилам проведения комплексного тестирования |</w:t>
      </w:r>
    </w:p>
    <w:p>
      <w:pPr>
        <w:pStyle w:val="Heading2"/>
      </w:pPr>
      <w:r>
        <w:t xml:space="preserve">Глава Перечень групп образовательных программ с указанием профильных дисциплин комплексного тестирования</w:t>
      </w:r>
    </w:p>
    <w:p>
      <w:r>
        <w:t xml:space="preserve">| Номер группы образовательной программы | Наименование групп образовательных программ | Профильные дисциплины |  |</w:t>
      </w:r>
    </w:p>
    <w:p>
      <w:r>
        <w:t xml:space="preserve">|---|---|---|---|</w:t>
      </w:r>
    </w:p>
    <w:p>
      <w:r>
        <w:t xml:space="preserve">| 1 профильная дисциплина | 2 профильная дисциплина |  |  |</w:t>
      </w:r>
    </w:p>
    <w:p>
      <w:r>
        <w:t xml:space="preserve">| M001 | Педагогика и психология | Педагогика | Психология |</w:t>
      </w:r>
    </w:p>
    <w:p>
      <w:r>
        <w:t xml:space="preserve">| M002 | Дошкольное обучение и воспитание | Дошкольная педагогика | Методика развития речи детей дошкольного возраста |</w:t>
      </w:r>
    </w:p>
    <w:p>
      <w:r>
        <w:t xml:space="preserve">| M003 | Подготовка педагогов без предметной специализации | Педагогика (для начальной школы) | Методика преподавания математики начальных классов |</w:t>
      </w:r>
    </w:p>
    <w:p>
      <w:r>
        <w:t xml:space="preserve">| M004 | Подготовка педагогов начальной военной подготовки | Педагогика | Методика преподавания начальной военной подготовки |</w:t>
      </w:r>
    </w:p>
    <w:p>
      <w:r>
        <w:t xml:space="preserve">| M005 | Подготовка педагогов физической культуры | Педагогика | Теория и методика физической культуры |</w:t>
      </w:r>
    </w:p>
    <w:p>
      <w:r>
        <w:t xml:space="preserve">| M006 | Подготовка педагогов музыки | Педагогика | Методика преподавания музыки |</w:t>
      </w:r>
    </w:p>
    <w:p>
      <w:r>
        <w:t xml:space="preserve">| M007 | Подготовка педагогов художественного труда, графики и проектирования | Педагогика | Методика преподавания художественного труда, графики и проектирования |</w:t>
      </w:r>
    </w:p>
    <w:p>
      <w:r>
        <w:t xml:space="preserve">| M008 | Подготовка педагогов профессионального обучения | Педагогика | Современные технологии в профессиональном обучении |</w:t>
      </w:r>
    </w:p>
    <w:p>
      <w:r>
        <w:t xml:space="preserve">| M009 | Основы права и экономики | Основы теории государства и права | Методика преподавания основ права и экономики |</w:t>
      </w:r>
    </w:p>
    <w:p>
      <w:r>
        <w:t xml:space="preserve">| M010 | Подготовка педагогов математики | Математика | Методика преподавания математики |</w:t>
      </w:r>
    </w:p>
    <w:p>
      <w:r>
        <w:t xml:space="preserve">| M011 | Подготовка педагогов физики (казахский, русский, английский языки) | Общая физика | Методика преподавания физики |</w:t>
      </w:r>
    </w:p>
    <w:p>
      <w:r>
        <w:t xml:space="preserve">| M012 | Подготовка педагогов информатики (казахский, русский, английский языки) | Программирование | Методика преподавания информатики |</w:t>
      </w:r>
    </w:p>
    <w:p>
      <w:r>
        <w:t xml:space="preserve">| M013 | Подготовка педагогов химии (казахский, русский, английский языки) | Химия | Методика преподавания химии |</w:t>
      </w:r>
    </w:p>
    <w:p>
      <w:r>
        <w:t xml:space="preserve">| M014 | Подготовка педагогов биологии (казахский, русский, английский языки) | Биология | Методика преподавания биологии |</w:t>
      </w:r>
    </w:p>
    <w:p>
      <w:r>
        <w:t xml:space="preserve">| M015 | Подготовка педагогов географии | География | Методика преподавания географии |</w:t>
      </w:r>
    </w:p>
    <w:p>
      <w:r>
        <w:t xml:space="preserve">| M016 | Подготовка педагогов истории | История Казахстана | Методика преподавания истории |</w:t>
      </w:r>
    </w:p>
    <w:p>
      <w:r>
        <w:t xml:space="preserve">| M017 | Подготовка педагогов казахского языка и литературы | Педагогика | Методика преподавания казахского языка |</w:t>
      </w:r>
    </w:p>
    <w:p>
      <w:r>
        <w:t xml:space="preserve">| M018 | Подготовка педагогов русского языка и литературы | Педагогика | Методика преподавания русского языка |</w:t>
      </w:r>
    </w:p>
    <w:p>
      <w:r>
        <w:t xml:space="preserve">| M019 | Подготовка педагогов иностранного языка | Педагогика (казахский, русский, английский языки) | Профессионально- ориентированный иностранный язык (английский, немецкий, французские языки) |</w:t>
      </w:r>
    </w:p>
    <w:p>
      <w:r>
        <w:t xml:space="preserve">| M020 | Подготовка кадров по социальной педагогике и самопознанию | Социальная педагогика | Методика преподавания самопознания |</w:t>
      </w:r>
    </w:p>
    <w:p>
      <w:r>
        <w:t xml:space="preserve">| M021 | Специальная педагогика | Специальная педагогика | Инклюзивное образование |</w:t>
      </w:r>
    </w:p>
    <w:p>
      <w:r>
        <w:t xml:space="preserve">| M022 | Музыковедение | Творческий экзамен | Защита реферата |</w:t>
      </w:r>
    </w:p>
    <w:p>
      <w:r>
        <w:t xml:space="preserve">| M023 | Инструментальное исполнительство | Творческий экзамен | Защита реферата |</w:t>
      </w:r>
    </w:p>
    <w:p>
      <w:r>
        <w:t xml:space="preserve">| M024 | Вокальное искусство | Творческий экзамен | Защита реферата |</w:t>
      </w:r>
    </w:p>
    <w:p>
      <w:r>
        <w:t xml:space="preserve">| M025 | Традиционное музыкальное искусство | Творческий экзамен | Защита реферата |</w:t>
      </w:r>
    </w:p>
    <w:p>
      <w:r>
        <w:t xml:space="preserve">| M026 | Композиция | Творческий экзамен | Защита реферата |</w:t>
      </w:r>
    </w:p>
    <w:p>
      <w:r>
        <w:t xml:space="preserve">| M027 | Дирижирование | Творческий экзамен | Защита реферата |</w:t>
      </w:r>
    </w:p>
    <w:p>
      <w:r>
        <w:t xml:space="preserve">| M028 | Режиссура | Творческий экзамен | Защита реферата |</w:t>
      </w:r>
    </w:p>
    <w:p>
      <w:r>
        <w:t xml:space="preserve">| M029 | Театральное искусство | Творческий экзамен | Защита реферата |</w:t>
      </w:r>
    </w:p>
    <w:p>
      <w:r>
        <w:t xml:space="preserve">| M030 | Искусство эстрады | Творческий экзамен | Защита реферата |</w:t>
      </w:r>
    </w:p>
    <w:p>
      <w:r>
        <w:t xml:space="preserve">| M031 | Хореография | Творческий экзамен | Защита реферата |</w:t>
      </w:r>
    </w:p>
    <w:p>
      <w:r>
        <w:t xml:space="preserve">| M032 | Аудиовизуальное искусство и медиа производство | Творческий экзамен | Защита реферата |</w:t>
      </w:r>
    </w:p>
    <w:p>
      <w:r>
        <w:t xml:space="preserve">| M033 | Изобразительное искусство | Творческий экзамен | Защита реферата |</w:t>
      </w:r>
    </w:p>
    <w:p>
      <w:r>
        <w:t xml:space="preserve">| M034 | Искусствоведение | Творческий экзамен | Защита реферата |</w:t>
      </w:r>
    </w:p>
    <w:p>
      <w:r>
        <w:t xml:space="preserve">| M035 | Мода, дизайн | Творческий экзамен | Защита реферата |</w:t>
      </w:r>
    </w:p>
    <w:p>
      <w:r>
        <w:t xml:space="preserve">| M036 | Полиграфия | Творческий экзамен | Защита реферата |</w:t>
      </w:r>
    </w:p>
    <w:p>
      <w:r>
        <w:t xml:space="preserve">| M037 | Арт-менеджмент | Творческий экзамен | Защита реферата |</w:t>
      </w:r>
    </w:p>
    <w:p>
      <w:r>
        <w:t xml:space="preserve">| M050 | Философия и этика | Казахская философия | Социальная философия |</w:t>
      </w:r>
    </w:p>
    <w:p>
      <w:r>
        <w:t xml:space="preserve">| M051 | Религия и теология | История религии | Современные нетрадиционные религиозные движения и культы |</w:t>
      </w:r>
    </w:p>
    <w:p>
      <w:r>
        <w:t xml:space="preserve">| M052 | Исламоведение | История религии | Религиозная ситуация в Республике Казахстан в современных условиях |</w:t>
      </w:r>
    </w:p>
    <w:p>
      <w:r>
        <w:t xml:space="preserve">| M053 | История | Древняя и средневековая история Казахстана | Основы археологии |</w:t>
      </w:r>
    </w:p>
    <w:p>
      <w:r>
        <w:t xml:space="preserve">| M054 | Тюркология | Сравнительно-историческая грамматика тюркских языков | Общая история тюркских народов |</w:t>
      </w:r>
    </w:p>
    <w:p>
      <w:r>
        <w:t xml:space="preserve">| M055 | Востоковедение | Классическое и современное востоковедение | Новая и новейшая история стран Востока |</w:t>
      </w:r>
    </w:p>
    <w:p>
      <w:r>
        <w:t xml:space="preserve">| M056 | Переводческое дело, синхронный перевод | Теория перевода (английский, русский, казахский, корейский, китайский, японский) | Профессионально-ориентированный иностранный язык (английский) |</w:t>
      </w:r>
    </w:p>
    <w:p>
      <w:r>
        <w:t xml:space="preserve">| M057 | Лингвистика | Общее языкознание | История лингвистических учений |</w:t>
      </w:r>
    </w:p>
    <w:p>
      <w:r>
        <w:t xml:space="preserve">| M058 | Литература | Фольклор | Теория литературы |</w:t>
      </w:r>
    </w:p>
    <w:p>
      <w:r>
        <w:t xml:space="preserve">| M059 | Иностранная филология | Основы теории изучаемого языка (английский, немецкий, французский, корейский, китайский, японский) | Профессионально-ориентированный иностранный язык (английский, немецкий, французские языки) |</w:t>
      </w:r>
    </w:p>
    <w:p>
      <w:r>
        <w:t xml:space="preserve">| M060 | Филология | Морфология современного русского языка | История русской литературы I половины XIX века |</w:t>
      </w:r>
    </w:p>
    <w:p>
      <w:r>
        <w:t xml:space="preserve">| M061 | Социология | История социологии | Организация и планирование социологического исследования |</w:t>
      </w:r>
    </w:p>
    <w:p>
      <w:r>
        <w:t xml:space="preserve">| M062 | Культурология | История казахской культуры | Культурная антропология |</w:t>
      </w:r>
    </w:p>
    <w:p>
      <w:r>
        <w:t xml:space="preserve">| M063 | Политология и конфликтология | Теория политики | Прикладная политология |</w:t>
      </w:r>
    </w:p>
    <w:p>
      <w:r>
        <w:t xml:space="preserve">| M064 | Международные отношения | Внешняя политика Республики Казахстан | Дипломатическая и консульская служба |</w:t>
      </w:r>
    </w:p>
    <w:p>
      <w:r>
        <w:t xml:space="preserve">| M065 | Регионоведение | Внешняя политика Республики Казахстан | Современные проблемы регионов в системе международных отношений |</w:t>
      </w:r>
    </w:p>
    <w:p>
      <w:r>
        <w:t xml:space="preserve">| M066 | Психология | Общая психология | Психология развития |</w:t>
      </w:r>
    </w:p>
    <w:p>
      <w:r>
        <w:t xml:space="preserve">| M067 | Журналистика и репортерское дело | История казахской журналистики | Жанровые формы и функции современной журналистики |</w:t>
      </w:r>
    </w:p>
    <w:p>
      <w:r>
        <w:t xml:space="preserve">| M068 | Связь с общественностью | Теория и практика PR | Имиджелогия |</w:t>
      </w:r>
    </w:p>
    <w:p>
      <w:r>
        <w:t xml:space="preserve">| M069 | Библиотечное дело, обработка информации и архивное дело | Документоведение | Археография |</w:t>
      </w:r>
    </w:p>
    <w:p>
      <w:r>
        <w:t xml:space="preserve">| M070 | Экономика | Экономика предприятия | Макроэкономика |</w:t>
      </w:r>
    </w:p>
    <w:p>
      <w:pPr>
        <w:pStyle w:val="Heading2"/>
      </w:pPr>
      <w:r>
        <w:t xml:space="preserve">1</w:t>
      </w:r>
    </w:p>
    <w:p>
      <w:r>
        <w:t xml:space="preserve">| Номер группы образовательной программы | Наименование групп образовательных программ | Профильные дисциплины |  |</w:t>
      </w:r>
    </w:p>
    <w:p>
      <w:r>
        <w:t xml:space="preserve">|---|---|---|---|</w:t>
      </w:r>
    </w:p>
    <w:p>
      <w:r>
        <w:t xml:space="preserve">| M071 | Государственное и местное управление | Теория государственного управления | Государственное регулирование экономики |</w:t>
      </w:r>
    </w:p>
    <w:p>
      <w:r>
        <w:t xml:space="preserve">| M072 | Менеджмент | Менеджмент | Организация бизнеса |</w:t>
      </w:r>
    </w:p>
    <w:p>
      <w:r>
        <w:t xml:space="preserve">| M073 | Аудит и налогообложение | Основы бухгалтерского учета | Аудит |</w:t>
      </w:r>
    </w:p>
    <w:p>
      <w:r>
        <w:t xml:space="preserve">| M074 | Финансы, банковское и страховое дело | Основы финансов | Корпоративные финансы |</w:t>
      </w:r>
    </w:p>
    <w:p>
      <w:r>
        <w:t xml:space="preserve">| M075 | Маркетинг и реклама | Маркетинг | Маркетинговые исследования |</w:t>
      </w:r>
    </w:p>
    <w:p>
      <w:r>
        <w:t xml:space="preserve">| M076 | Трудовые навыки | Экономическая теория | Макроэкономика |</w:t>
      </w:r>
    </w:p>
    <w:p>
      <w:r>
        <w:t xml:space="preserve">| M077 | Оценка | Экономика и управление недвижимостью | Национальные стандарты оценки Республики Казахстан |</w:t>
      </w:r>
    </w:p>
    <w:p>
      <w:r>
        <w:t xml:space="preserve">| M078 | Право | Теория государства и права | Ситуативный кейс (комплексный юридический анализ конкретной практической ситуации на основе применения норм законодательства РК и /или международного права) |</w:t>
      </w:r>
    </w:p>
    <w:p>
      <w:r>
        <w:t xml:space="preserve">| M079 | Судебная экспертиза | Криминалистика | Судебная экспертология |</w:t>
      </w:r>
    </w:p>
    <w:p>
      <w:r>
        <w:t xml:space="preserve">| M080 | Биология | Биология клетки | Ботаника |</w:t>
      </w:r>
    </w:p>
    <w:p>
      <w:r>
        <w:t xml:space="preserve">| M081 | Генетика | Биология клетки | Общая генетика с основами молекулярной генетики |</w:t>
      </w:r>
    </w:p>
    <w:p>
      <w:r>
        <w:t xml:space="preserve">| M082 | Биотехнология | Биохимия | Основы биотехнологии |</w:t>
      </w:r>
    </w:p>
    <w:p>
      <w:r>
        <w:t xml:space="preserve">| M083 | Геоботаника | Биоресурсы Казахстана | Ботаника |</w:t>
      </w:r>
    </w:p>
    <w:p>
      <w:r>
        <w:t xml:space="preserve">| M084 | География | Физическая география Казахстана | Экономическая, социальная и политическая география мира |</w:t>
      </w:r>
    </w:p>
    <w:p>
      <w:r>
        <w:t xml:space="preserve">| M085 | Гидрология | Основы гидрологии | Современные методы статистической обработки гидрологической информации |</w:t>
      </w:r>
    </w:p>
    <w:p>
      <w:r>
        <w:t xml:space="preserve">| M086 | Метеорология | Физическая метеорология | Климатология |</w:t>
      </w:r>
    </w:p>
    <w:p>
      <w:r>
        <w:t xml:space="preserve">| M087 | Технология охраны окружающей среды | Геоэкология | Экологический мониторинг |</w:t>
      </w:r>
    </w:p>
    <w:p>
      <w:r>
        <w:t xml:space="preserve">| M088 | Гидрогеология и инженерная геология | Поиски и разведка подземных вод | Инженерно-геологические исследования |</w:t>
      </w:r>
    </w:p>
    <w:p>
      <w:r>
        <w:t xml:space="preserve">| M089 | Химия | Физическая химия | Аналитическая химия |</w:t>
      </w:r>
    </w:p>
    <w:p>
      <w:r>
        <w:t xml:space="preserve">| M090 | Физика | Механика | Молекулярная физика |</w:t>
      </w:r>
    </w:p>
    <w:p>
      <w:r>
        <w:t xml:space="preserve">| M091 | Сейсмология | Физические основы сейсмологии | Определение параметров землетрясений по сейсмическим записям |</w:t>
      </w:r>
    </w:p>
    <w:p>
      <w:r>
        <w:t xml:space="preserve">| M092 | Математика и статистика | Математический анализ | Дифференциальные уравнения |</w:t>
      </w:r>
    </w:p>
    <w:p>
      <w:r>
        <w:t xml:space="preserve">| M093 | Механика | Теоретическая механика | Введение в механику сплошной среды |</w:t>
      </w:r>
    </w:p>
    <w:p>
      <w:r>
        <w:t xml:space="preserve">| M094 | Информационные технологии | Алгоритмы и структуры данных | Базы данных |</w:t>
      </w:r>
    </w:p>
    <w:p>
      <w:r>
        <w:t xml:space="preserve">| M095 | Информационная безопасность | Алгоритмические языки программирования | Основы информационной безопасности |</w:t>
      </w:r>
    </w:p>
    <w:p>
      <w:r>
        <w:t xml:space="preserve">| M096 | Коммуникации и коммуникационные технологии | Теория электрической связи | Основы радиотехники и телекоммуникации |</w:t>
      </w:r>
    </w:p>
    <w:p>
      <w:r>
        <w:t xml:space="preserve">| M097 | Химическая инженерия и процессы | Неорганическая химия | Общая химическая технология |</w:t>
      </w:r>
    </w:p>
    <w:p>
      <w:r>
        <w:t xml:space="preserve">| M098 | Теплоэнергетика | Теоретические основы теплотехники | Котельные установки и тепловые двигатели |</w:t>
      </w:r>
    </w:p>
    <w:p>
      <w:r>
        <w:t xml:space="preserve">| M099 | Энергетика и электротехника | Теоретические основы электротехники | Электрические машины |</w:t>
      </w:r>
    </w:p>
    <w:p>
      <w:r>
        <w:t xml:space="preserve">| M100 | Автоматизация и управление | Теоретические основы электротехники | Линейные системы автоматического регулирования |</w:t>
      </w:r>
    </w:p>
    <w:p>
      <w:r>
        <w:t xml:space="preserve">| M101 | Материаловедение и технология новых материалов | Механика | Молекулярная физика |</w:t>
      </w:r>
    </w:p>
    <w:p>
      <w:r>
        <w:t xml:space="preserve">| M102 | Робототехника и мехатроника | Основы электроники | Интегральная и микропроцессорная схемотехника |</w:t>
      </w:r>
    </w:p>
    <w:p>
      <w:r>
        <w:t xml:space="preserve">| M103 | Механика и металлообработка | Основы взаимозаменяемости | Детали машин |</w:t>
      </w:r>
    </w:p>
    <w:p>
      <w:r>
        <w:t xml:space="preserve">| M104 | Транспорт, транспортная техника и технологии | Основы технической эксплуатации транспортной техники | Энергетические установки транспортной техники |</w:t>
      </w:r>
    </w:p>
    <w:p>
      <w:r>
        <w:t xml:space="preserve">| M105 | Авиационная техника и технологии | Конструкция летательных аппаратов | Теоретические основы авиационной техники |</w:t>
      </w:r>
    </w:p>
    <w:p>
      <w:r>
        <w:t xml:space="preserve">| M106 | Летная эксплуатация летательных аппаратов и двигателей | Конструкция летательных аппаратов | Безопасность полетов и расследование авиационных происшествий |</w:t>
      </w:r>
    </w:p>
    <w:p>
      <w:r>
        <w:t xml:space="preserve">| M107 | Космическая инженерия | Физика | Математика |</w:t>
      </w:r>
    </w:p>
    <w:p>
      <w:r>
        <w:t xml:space="preserve">| M108 | Наноматериалы и нанотехнологии (по областям применения) | Механика | Основы нанотехнологии |</w:t>
      </w:r>
    </w:p>
    <w:p>
      <w:r>
        <w:t xml:space="preserve">| M109 | Нефтяная и рудная геофизика | Введение в теоретические основы полевых и скважинных геофизических исследований | Методика, техника и технология проведения, обработки и интерпретации полевых и скважинных геофизических исследований |</w:t>
      </w:r>
    </w:p>
    <w:p>
      <w:r>
        <w:t xml:space="preserve">| M110 | Морская техника и технологии | Основы организации службы на судах | Теория и устройства судна |</w:t>
      </w:r>
    </w:p>
    <w:p>
      <w:r>
        <w:t xml:space="preserve">| М210 | Магистральные сети и инфраструктура | Строительные материалы | Организация и планирование строительства транспортных сооружений |</w:t>
      </w:r>
    </w:p>
    <w:p>
      <w:r>
        <w:t xml:space="preserve">| М310 | Транспортные сооружения | Строительные материалы | Организация и планирование строительства транспортных сооружений |</w:t>
      </w:r>
    </w:p>
    <w:p>
      <w:r>
        <w:t xml:space="preserve">| M111 | Производство продуктов питания | Общая технология пищевых производств | Химия |</w:t>
      </w:r>
    </w:p>
    <w:p>
      <w:r>
        <w:t xml:space="preserve">| M112 | Технология деревообработки и изделий из дерева (по областям применения) | Деревообрабатывающие оборудования | Технология изделий из древесины |</w:t>
      </w:r>
    </w:p>
    <w:p>
      <w:r>
        <w:t xml:space="preserve">| M113 | Технология обработки материалов давлением | Физика | Механические свойства материалов |</w:t>
      </w:r>
    </w:p>
    <w:p>
      <w:r>
        <w:t xml:space="preserve">| M114 | Текстиль: одежда, обувь и кожаные изделия | Материаловедение изделий легкой промышленности | Химия |</w:t>
      </w:r>
    </w:p>
    <w:p>
      <w:r>
        <w:t xml:space="preserve">| M115 | Нефтяная инженерия | Бурение нефтяных и газовых скважин | Технология и техника добычи нефти |</w:t>
      </w:r>
    </w:p>
    <w:p>
      <w:r>
        <w:t xml:space="preserve">| M116 | Горная инженерия | Основы горного производства | Строительство горных предприятий |</w:t>
      </w:r>
    </w:p>
    <w:p>
      <w:r>
        <w:t xml:space="preserve">| M117 | Металлургическая инженерия | Теория металлургических процессов | Общая металлургия |</w:t>
      </w:r>
    </w:p>
    <w:p>
      <w:r>
        <w:t xml:space="preserve">| M118 | Обогащение полезных ископаемых | Основы обогащения полезных ископаемых | Флотационные методы обогащения |</w:t>
      </w:r>
    </w:p>
    <w:p>
      <w:r>
        <w:t xml:space="preserve">| M119 | Технология фармацевтического производства | Промышленная технология лекарств | Химия и технология синтетических лекарственных веществ |</w:t>
      </w:r>
    </w:p>
    <w:p>
      <w:r>
        <w:t xml:space="preserve">| M120 | Маркшейдерское дело | Геодезия | Общий курс маркшейдерского дела |</w:t>
      </w:r>
    </w:p>
    <w:p>
      <w:r>
        <w:t xml:space="preserve">| M121 | Геология | Общая и историческая геология | Геология месторождений полезных ископаемых |</w:t>
      </w:r>
    </w:p>
    <w:p>
      <w:r>
        <w:t xml:space="preserve">| M122 | Архитектура | Архитектурная типология | Основы градостроительства |</w:t>
      </w:r>
    </w:p>
    <w:p>
      <w:r>
        <w:t xml:space="preserve">| M123 | Геодезия | Геодезия | Картография |</w:t>
      </w:r>
    </w:p>
    <w:p>
      <w:r>
        <w:t xml:space="preserve">| M124 | Строительство | Строительные материалы | Технология строительного производства 1 |</w:t>
      </w:r>
    </w:p>
    <w:p>
      <w:r>
        <w:t xml:space="preserve">| M125 | Производство строительных материалов, изделий и конструкций | Строительные материалы | Технология бетона 1 |</w:t>
      </w:r>
    </w:p>
    <w:p>
      <w:pPr>
        <w:pStyle w:val="Heading2"/>
      </w:pPr>
      <w:r>
        <w:t xml:space="preserve">2</w:t>
      </w:r>
    </w:p>
    <w:p>
      <w:r>
        <w:t xml:space="preserve">| Номер группы образовательной программы | Наименование групп образовательных программ | Профильные дисциплины |  |</w:t>
      </w:r>
    </w:p>
    <w:p>
      <w:r>
        <w:t xml:space="preserve">|---|---|---|---|</w:t>
      </w:r>
    </w:p>
    <w:p>
      <w:r>
        <w:t xml:space="preserve">| M126 | Транспортное строительство | Строительные материалы | Организация и планирование строительства транспортных сооружений |</w:t>
      </w:r>
    </w:p>
    <w:p>
      <w:r>
        <w:t xml:space="preserve">| M127 | Инженерные системы и сети | Строительные материалы | Технология строительно-монтажных работ |</w:t>
      </w:r>
    </w:p>
    <w:p>
      <w:r>
        <w:t xml:space="preserve">| M128 | Землеустройство | Геодезия | Управление земельными ресурсами |</w:t>
      </w:r>
    </w:p>
    <w:p>
      <w:r>
        <w:t xml:space="preserve">| M129 | Гидротехническое строительство | Гидравлика | Гидротехнические сооружения |</w:t>
      </w:r>
    </w:p>
    <w:p>
      <w:r>
        <w:t xml:space="preserve">| M130 | Стандартизация, сертификация и метрология (по отраслям) | Квалиметрия | Испытания, контроль и безопасность продукции |</w:t>
      </w:r>
    </w:p>
    <w:p>
      <w:r>
        <w:t xml:space="preserve">| M131 | Растениеводство | Растениеводство | Почвоведение |</w:t>
      </w:r>
    </w:p>
    <w:p>
      <w:r>
        <w:t xml:space="preserve">| M132 | Животноводство | Кормление сельскохозяйственных животных | Технология производства продукции животноводства |</w:t>
      </w:r>
    </w:p>
    <w:p>
      <w:r>
        <w:t xml:space="preserve">| M133 | Лесное хозяйство | Лесные культуры | Биотехния и дичеразведение |</w:t>
      </w:r>
    </w:p>
    <w:p>
      <w:r>
        <w:t xml:space="preserve">| M134 | Рыбное хозяйство | Рыболовство | Аквакультура |</w:t>
      </w:r>
    </w:p>
    <w:p>
      <w:r>
        <w:t xml:space="preserve">| M135 | Энергообеспечение сельского хозяйства | Теоретические основы электротехники | Электрические машины |</w:t>
      </w:r>
    </w:p>
    <w:p>
      <w:r>
        <w:t xml:space="preserve">| M136 | Аграрная техника и технологии | Сельскохозяйственные машины | Машины механизации и автоматизации животноводства |</w:t>
      </w:r>
    </w:p>
    <w:p>
      <w:r>
        <w:t xml:space="preserve">| M137 | Водные ресурсы и водопользования | Гидравлика | Комплексное использование водных ресурсов |</w:t>
      </w:r>
    </w:p>
    <w:p>
      <w:r>
        <w:t xml:space="preserve">| M138 | Ветеринария | Патология животных | Эпизоотология и инфекционные болезни животных |</w:t>
      </w:r>
    </w:p>
    <w:p>
      <w:r>
        <w:t xml:space="preserve">| M139 | Менеджмент в здравоохранении | Основы экономической теории | Основы менеджмента |</w:t>
      </w:r>
    </w:p>
    <w:p>
      <w:r>
        <w:t xml:space="preserve">| M140 | Общественное здоровье | Биостатистика | Общественное здоровье |</w:t>
      </w:r>
    </w:p>
    <w:p>
      <w:r>
        <w:t xml:space="preserve">| M141 | Сестринское дело | Основы сестринского дела | Менеджмент в сестринском деле |</w:t>
      </w:r>
    </w:p>
    <w:p>
      <w:r>
        <w:t xml:space="preserve">| M142 | Фармация | Управление и экономика фармации и технология лекарств | Фармацевтическая химия и фармакогнозия |</w:t>
      </w:r>
    </w:p>
    <w:p>
      <w:r>
        <w:t xml:space="preserve">| M143 | Биомедицина | Биостатистика | Доказательная медицина |</w:t>
      </w:r>
    </w:p>
    <w:p>
      <w:r>
        <w:t xml:space="preserve">| M144 | Медицина | Биостатистика | Доказательная медицина |</w:t>
      </w:r>
    </w:p>
    <w:p>
      <w:r>
        <w:t xml:space="preserve">| M145 | Медико-профилактическое дело | Биостатистика | Гигиена и эпидемиология |</w:t>
      </w:r>
    </w:p>
    <w:p>
      <w:r>
        <w:t xml:space="preserve">| M146 | Социальная работа | Теория социальной работы | Методы и технологии социальной работы |</w:t>
      </w:r>
    </w:p>
    <w:p>
      <w:r>
        <w:t xml:space="preserve">| M147 | Туризм | Основы туризмологии | Экскурсоведение |</w:t>
      </w:r>
    </w:p>
    <w:p>
      <w:r>
        <w:t xml:space="preserve">| M148 | Досуг | Технология методического руководства культурно-досуговой деятельности | Менеджмент, маркетинг в сфере культурно-досуговой деятельности |</w:t>
      </w:r>
    </w:p>
    <w:p>
      <w:r>
        <w:t xml:space="preserve">| M149 | Ресторанное дело и гостиничный бизнес | Технология обслуживания в ресторанах и гостиницах | Менеджмент гостиниц и ресторанов |</w:t>
      </w:r>
    </w:p>
    <w:p>
      <w:r>
        <w:t xml:space="preserve">| M150 | Санитарно-профилактические мероприятия | Техническое регулирование промышленной безопасности | Системы управления охраной труда |</w:t>
      </w:r>
    </w:p>
    <w:p>
      <w:r>
        <w:t xml:space="preserve">| M151 | Транспортные услуги | Взаимодействие видов транспорта | Организация перевозок и управление движением |</w:t>
      </w:r>
    </w:p>
    <w:p>
      <w:r>
        <w:t xml:space="preserve">| M152 | Логистика (по отраслям) | Управления цепями поставок | Транспортная логистика |</w:t>
      </w:r>
    </w:p>
    <w:p>
      <w:r>
        <w:t xml:space="preserve">| М153 | Археология и этнология | Древняя и средневековая история Казахстана | Основы археологии |</w:t>
      </w:r>
    </w:p>
    <w:p>
      <w:r>
        <w:t xml:space="preserve">|  | Приложение 2 к приказу Министра образования и науки Республики Казахстан от 7 июня 2022 года № 264 |</w:t>
      </w:r>
    </w:p>
    <w:p>
      <w:r>
        <w:t xml:space="preserve">|---|---|</w:t>
      </w:r>
    </w:p>
    <w:p>
      <w:r>
        <w:t xml:space="preserve">|  | Приложение 10-1 к Правилам проведения комплексного тестирования |</w:t>
      </w:r>
    </w:p>
    <w:p>
      <w:pPr>
        <w:pStyle w:val="Heading2"/>
      </w:pPr>
      <w:r>
        <w:t xml:space="preserve">Глава Акт обнаружения запрещенных предметов и удаления из аудитории поступающего, нарушившего правила поведения в аудитории и (или) действий или попытку вмешательств в программу тестирования и иных нарушений при прохождении тестирования (при бумажном и (или) электронном форматах)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 (код) (наименование ППКТ) Дата "______" _______________ 20____ год Время "______" часов "_______" минут Администратор тестирования _________________________________________________________________________ (Ф.И.О. (при его наличии)) У поступающего: Ф.И.О (при его наличии) ___________________________________, ИИН ________ из аудитории № __, место № ___, вариант № _______ во время тестирования обнаружили _________________________________________________________________________ (обнаруженный предмет (наименование, марка, количество) что является нарушением пункта 35 Правил проведения комплексного тестирования. Учитывая данный факт, постановили: изъять материал тестирования; удалить из аудитории № ________ и аннулировать результаты тестирования поступающего: Ф.И.О. (при его наличии) _________________________________, ИИН___________________________________ С актом ознакомлены: _________________________________________________________________________ (подпись и Ф.И.О.(при его наличии) администратора тестирования) _______________________________________________________________________ (подпись и Ф.И.О. (при его наличии) наблюдателя _______________________________________________________________________ (подпись и Ф.И.О. (при его наличии) поступающего)</w:t>
      </w:r>
    </w:p>
    <w:p>
      <w:r>
        <w:t xml:space="preserve">|  | Дата: ________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