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постановления Правления Национального Банка Республики Казахстан по вопросам внедрения цифровых документов и признании утратившим силу постановления Правления Национального Банка Республики Казахстан от 31 января 2019 года № 18 "О внесении изменений в некоторые постановления Правления Национального Банка Республики Казахстан по вопросам организации охраны и устройства помещений банков и организаций, осуществляющих отдельные виды банковских операций, учета, хранения, перевозки и инкассации банкнот, монет и ценностей"</w:t>
      </w:r>
    </w:p>
    <w:p>
      <w:r>
        <w:t xml:space="preserve">Постановление, Изменения. Национальный Банк Республики Казахстан. от 28.02.2022. № 165129. редакция от 28.02.2022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5 .</w:t>
      </w:r>
    </w:p>
    <w:p>
      <w:pPr>
        <w:pStyle w:val="Heading2"/>
      </w:pPr>
      <w:r>
        <w:t xml:space="preserve">Текст</w:t>
      </w:r>
    </w:p>
    <w:p>
      <w:r>
        <w:t xml:space="preserve">Правление Национального Банка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постановлений Правления Национального Банка Республики Казахстан, в которые вносятся изменения по вопросам внедрения цифровых документов (далее – Перечень).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постановление Правления Национального Банка Республики Казахстан от 31 января 2019 года № 18 "О внесении изменений в некоторые постановления Правления Национального Банка Республики Казахстан по вопросам организации охраны и устройства помещений банков и организаций, осуществляющих отдельные виды банковских операций, учета, хранения, перевозки и инкассации банкнот, монет и ценностей" (зарегистрировано в Реестре государственной регистрации нормативных правовых актов под № 18297).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наличного денежного обращения (Кажмуратов Ж.Т.)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заместителя Председателя Национального Банка Республики Казахстан Вагапова Д.В.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по истечении десяти календарных дней после дня его первого официального опубликования, за исключением абзацев тринадцатого, четырнадцатого, пятнадцатого и шестнадцатого пункта 1, абзацев девятого, десятого, одиннадцатого, двенадцатого, тринадцатого, четырнадцатого, пятнадцатого, шестнадцатого, семнадцатого, восемнадцатого, девятнадцатого, двадцатого, двадцать первого, двадцать второго, двадцать третьего и двадцать четвертого пункта 2, а также пункта 3 Перечня, которые вводятся в действие по истечении девяноста календарных дней после дня первого официального опубликования настоящего постановления.</w:t>
      </w:r>
    </w:p>
    <w:p>
      <w:r>
        <w:t xml:space="preserve">| Председатель Правления Национального Банка Республики Казахстан | Г. Пирматов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СОГЛАСОВАНО Министерство внутренних дел Республики Казахстан</w:t>
      </w:r>
    </w:p>
    <w:p>
      <w:r>
        <w:t xml:space="preserve">|  | Утвержден постановлением от 28 февраля 2022 года № 19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постановлений Правления Национального Банка Республики Казахстан, в которые вносятся изменения по вопросам внедрения цифровых документов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Правления Национального Банка Республики Казахстан от 27 апреля 2018 года № 70 "Об утверждении Правил продажи и выкупа Национальным Банком Республики Казахстан банкнот и монет национальной валюты Республики Казахстан" (зарегистрировано в Реестре государственной регистрации нормативных правовых актов под № 16922)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4) части второй статьи 15 Закона Республики Казахстан "О Национальном Банке Республики Казахстан" Правление Национального Банка Республики Казахстан ПОСТАНОВЛЯЕТ :";</w:t>
      </w:r>
    </w:p>
    <w:p>
      <w:r>
        <w:t xml:space="preserve">в Правилах продажи и выкупа Национальным Банком Республики Казахстан банкнот и монет национальной валюты Республики Казахстан, утвержденных указанным постановлением: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продажи и выкупа Национальным Банком Республики Казахстан банкнот и монет национальной валюты Республики Казахстан (далее – Правила) разработаны в соответствии с Законом Республики Казахстан "О Национальном Банке Республики Казахстан" (далее – Закон о Национальном Банке) и определяют порядок продажи и выкупа Национальным Банком Республики Казахстан (далее – Национальный Банк) банкнот и монет национальной валюты Республики Казахстан.";</w:t>
      </w:r>
    </w:p>
    <w:p>
      <w:r>
        <w:t xml:space="preserve">пункты 9 , 10 и 11 изложить в следующей редакции:</w:t>
      </w:r>
    </w:p>
    <w:p>
      <w:r>
        <w:t xml:space="preserve">"9. Платежи по операциям, связанным с продажей и выкупом инвестиционных и (или) коллекционных монет юридическими лицами на сумму, установленную в пункте 9 статьи 25 Закона Республики Казахстан "О платежах и платежных системах" (далее – Закон о платежах), осуществляется в безналичной форме.</w:t>
      </w:r>
    </w:p>
    <w:p>
      <w:pPr>
        <w:pStyle w:val="Heading2"/>
      </w:pPr>
      <w:r>
        <w:t xml:space="preserve">Пункт 10</w:t>
      </w:r>
    </w:p>
    <w:p>
      <w:r>
        <w:t xml:space="preserve">10. В случае продажи и выкупа инвестиционных и (или) коллекционных монет на сумму, превышающую 500 000 (пятьсот тысяч) тенге, филиал Национального Банка и (или) Центр Национального Банка осуществляют идентификацию физических, юридических лиц (их представителей), приобретающих или сдающих для выкупа инвестиционные и (или) коллекционные монеты, а также их проверку в соответствии с требованием подпункта 1-1) пункта 2 статьи 18 Закона Республики Казахстан "О противодействии легализации (отмыванию) доходов, полученных преступным путем, и финансированию терроризма".</w:t>
      </w:r>
    </w:p>
    <w:p>
      <w:pPr>
        <w:pStyle w:val="Heading2"/>
      </w:pPr>
      <w:r>
        <w:t xml:space="preserve">Пункт 11</w:t>
      </w:r>
    </w:p>
    <w:p>
      <w:r>
        <w:t xml:space="preserve">11. При выкупе инвестиционных и (или) коллекционных монет, а также при их продаже на сумму, превышающую 500 000 (пятьсот тысяч) тенге, физические, юридические лица (их представители):</w:t>
      </w:r>
    </w:p>
    <w:p>
      <w:pPr>
        <w:pStyle w:val="Heading2"/>
      </w:pPr>
      <w:r>
        <w:t xml:space="preserve">Подпункт 1</w:t>
      </w:r>
    </w:p>
    <w:p>
      <w:r>
        <w:t xml:space="preserve">1) заполняют заявления на продажу или выкуп инвестиционных и (или) коллекционных монет по формам согласно приложениям 1 , 2 к Правилам (далее – Заявление) в 2 (двух) экземплярах, один из которых остается в филиале Национального Банка или Центре Национального Банка, а другой передается физическим, юридическим лицам (их представителям);</w:t>
      </w:r>
    </w:p>
    <w:p>
      <w:pPr>
        <w:pStyle w:val="Heading2"/>
      </w:pPr>
      <w:r>
        <w:t xml:space="preserve">Подпункт 2</w:t>
      </w:r>
    </w:p>
    <w:p>
      <w:r>
        <w:t xml:space="preserve">2) предоставляют в филиал Национального Банка или Центр Национального Банка оригинал документа, подтверждающего полномочие на приобретение или сдачу инвестиционных и (или) коллекционных монет для выкупа и (или) продажи (далее – документ, подтверждающий полномочие) от имени физического или юридического лица.";</w:t>
      </w:r>
    </w:p>
    <w:p>
      <w:r>
        <w:t xml:space="preserve">пункт 12 изложить в следующей редакции:</w:t>
      </w:r>
    </w:p>
    <w:p>
      <w:r>
        <w:t xml:space="preserve">"12. Идентификация физических, юридических лиц (их представителей) осуществляется путем сверки сведений, указанных в Заявлении и документе, подтверждающем полномочие (при представлении), с данными документов, удостоверяющих личность, либо данными, подтверждающими (идентифицирующими) их личность, полученными посредством сервиса цифровых документов.</w:t>
      </w:r>
    </w:p>
    <w:p>
      <w:r>
        <w:t xml:space="preserve">Также проводится визуальное сличение фотографии, размещенной на документе, удостоверяющем личность, либо в данных, подтверждающих (идентифицирующих) личность, полученных посредством сервиса цифровых документов, с личностью предъявителя.</w:t>
      </w:r>
    </w:p>
    <w:p>
      <w:r>
        <w:t xml:space="preserve">Требования, предусмотренные пунктами 10 и 11 Правил, не распространяются на банки второго уровня, Национальный оператор почты и организации, осуществляющие операции по инкассации банкнот, монет и ценностей.";</w:t>
      </w:r>
    </w:p>
    <w:p>
      <w:r>
        <w:t xml:space="preserve">пункт 23 изложить в следующей редакции:</w:t>
      </w:r>
    </w:p>
    <w:p>
      <w:r>
        <w:t xml:space="preserve">"23. Монетой, имеющей признаки подделки, признается монета, воспроизводящая внешний вид подлинной монеты, изготовленной из металла, не соответствующего содержанию драгоценного металла и пробе, определенных решениями органа Национального Банка, принимаемыми в соответствии с частью третьей статьи 15 Закона о Национальном Банке.</w:t>
      </w:r>
    </w:p>
    <w:p>
      <w:r>
        <w:t xml:space="preserve">Монеты, имеющие признаки подделки, выявленные по результатам экспертизы, не возвращаются физическим, юридическим лицам (их представителям), сдавшим их для выкупа, и передаются филиалом Национального Банка и (или) Центром Национального Банка в правоохранительные органы. Сумма выкупа монет, имеющих признаки подделки, не рассчитывается и не выплачивается.";</w:t>
      </w:r>
    </w:p>
    <w:p>
      <w:r>
        <w:t xml:space="preserve">приложения 1 , 2 изложить в редакции согласно приложениям 1 , 2 к настоящему Перечню некоторых нормативных правовых актов Национального Банка Республики Казахстан, в которые вносятся изменения по вопросам внедрения цифровых документов (далее – Перечень);</w:t>
      </w:r>
    </w:p>
    <w:p>
      <w:pPr>
        <w:pStyle w:val="Heading2"/>
      </w:pPr>
      <w:r>
        <w:t xml:space="preserve">Приложение приложение 4 изложить в редакции согласно приложению 3 к Перечню.</w:t>
      </w:r>
    </w:p>
    <w:p>
      <w:pPr>
        <w:pStyle w:val="Heading2"/>
      </w:pPr>
      <w:r>
        <w:t xml:space="preserve">Пункт 2</w:t>
      </w:r>
    </w:p>
    <w:p>
      <w:r>
        <w:t xml:space="preserve">2. Внести в постановление Правления Национального Банка Республики Казахстан от 29 ноября 2019 года № 231 "Об утверждении Правил осуществления кассовых операций и операций по инкассации банкнот, монет и ценностей в банках второго уровня, филиалах банков-нерезидентов Республики Казахстан, Национальном операторе почты и юридических лицах, исключительной деятельностью которых является инкассация банкнот, монет и ценностей" (зарегистрировано в Реестре государственной регистрации нормативных правовых актов под № 19680)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10) части второй статьи 15 Закона Республики Казахстан "О Национальном Банке Республики Казахстан" Правление Национального Банка Республики Казахстан ПОСТАНОВЛЯЕТ :";</w:t>
      </w:r>
    </w:p>
    <w:p>
      <w:r>
        <w:t xml:space="preserve">в Правилах осуществления кассовых операций и операций по инкассации банкнот, монет и ценностей в банках второго уровня, филиалах банков-нерезидентов Республики Казахстан, Национальном операторе почты и юридических лицах, исключительной деятельностью которых является инкассация банкнот, монет и ценностей, утвержденных указанным постановлением: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осуществления кассовых операций и операций по инкассации банкнот, монет и ценностей в банках второго уровня, филиалах банков-нерезидентов Республики Казахстан, Национальном операторе почты и юридических лицах, исключительной деятельностью которых является инкассация банкнот, монет и ценностей (далее – Правила), разработаны в соответствии с законами Республики Казахстан " О Национальном Банке Республики Казахстан" (далее – Закон о Национальном Банке), " О банках и банковской деятельности в Республике Казахстан" (далее – Закон о банках и банковской деятельности) и определяют порядок осуществления кассовых операций и операций по инкассации банкнот, монет и ценностей в банках второго уровня, филиалах банков-нерезидентов Республики Казахстан, Национальном операторе почты (далее – банк) и юридических лицах, исключительной деятельностью которых является инкассация банкнот, монет и ценностей (далее – инкассаторские организации).";</w:t>
      </w:r>
    </w:p>
    <w:p>
      <w:r>
        <w:t xml:space="preserve">пункт 7 изложить в следующей редакции:</w:t>
      </w:r>
    </w:p>
    <w:p>
      <w:r>
        <w:t xml:space="preserve">"7. Кассовые операции по приему и выдаче наличных денег банк осуществляет после принятия мер по надлежащей проверке, предусмотренных Законом Республики Казахстан "О противодействии легализации (отмыванию) доходов, полученных преступным путем, и финансированию терроризма".";</w:t>
      </w:r>
    </w:p>
    <w:p>
      <w:r>
        <w:t xml:space="preserve">пункт 19 изложить в следующей редакции:</w:t>
      </w:r>
    </w:p>
    <w:p>
      <w:r>
        <w:t xml:space="preserve">"19. Кассовый работник банка осуществляет следующие действия:</w:t>
      </w:r>
    </w:p>
    <w:p>
      <w:pPr>
        <w:pStyle w:val="Heading2"/>
      </w:pPr>
      <w:r>
        <w:t xml:space="preserve">Подпункт 1</w:t>
      </w:r>
    </w:p>
    <w:p>
      <w:r>
        <w:t xml:space="preserve">1) проводит визуальную идентификацию клиента, вносящего наличные деньги, с документом, удостоверяющим его личность, либо данными, подтверждающими (идентифицирующими) личность клиента, полученными посредством сервиса цифровых документов;</w:t>
      </w:r>
    </w:p>
    <w:p>
      <w:pPr>
        <w:pStyle w:val="Heading2"/>
      </w:pPr>
      <w:r>
        <w:t xml:space="preserve">Подпункт 2</w:t>
      </w:r>
    </w:p>
    <w:p>
      <w:r>
        <w:t xml:space="preserve">2) принимает банкноты с полистным пересчетом, монеты с пересчетом по кружкам с проверкой на подлинность и платежность наличных денег в соответствии с пунктами 56 и 57 Правил;</w:t>
      </w:r>
    </w:p>
    <w:p>
      <w:pPr>
        <w:pStyle w:val="Heading2"/>
      </w:pPr>
      <w:r>
        <w:t xml:space="preserve">Подпункт 3</w:t>
      </w:r>
    </w:p>
    <w:p>
      <w:r>
        <w:t xml:space="preserve">3) проверяет наличие подписи клиента, при наличии подписи операционного работника, сверяет их с имеющимися образцами подписей;</w:t>
      </w:r>
    </w:p>
    <w:p>
      <w:pPr>
        <w:pStyle w:val="Heading2"/>
      </w:pPr>
      <w:r>
        <w:t xml:space="preserve">Подпункт 4</w:t>
      </w:r>
    </w:p>
    <w:p>
      <w:r>
        <w:t xml:space="preserve">4) сверяет соответствие суммы, указанной в приходном кассовом документе, с общей суммой фактически принятых наличных денег;</w:t>
      </w:r>
    </w:p>
    <w:p>
      <w:pPr>
        <w:pStyle w:val="Heading2"/>
      </w:pPr>
      <w:r>
        <w:t xml:space="preserve">Подпункт 5</w:t>
      </w:r>
    </w:p>
    <w:p>
      <w:r>
        <w:t xml:space="preserve">5) подписывает все экземпляры приходного кассового документа, проставляет штамп кассового работника банка на всех экземплярах приходного кассового документа;</w:t>
      </w:r>
    </w:p>
    <w:p>
      <w:pPr>
        <w:pStyle w:val="Heading2"/>
      </w:pPr>
      <w:r>
        <w:t xml:space="preserve">Подпункт 6</w:t>
      </w:r>
    </w:p>
    <w:p>
      <w:r>
        <w:t xml:space="preserve">6) выдает клиенту документ, подтверждающий проведение кассовой операции по приему наличных денег.";</w:t>
      </w:r>
    </w:p>
    <w:p>
      <w:r>
        <w:t xml:space="preserve">пункт 31 изложить в следующей редакции:</w:t>
      </w:r>
    </w:p>
    <w:p>
      <w:r>
        <w:t xml:space="preserve">"31. Кассовый работник банка осуществляет следующие действия:</w:t>
      </w:r>
    </w:p>
    <w:p>
      <w:pPr>
        <w:pStyle w:val="Heading2"/>
      </w:pPr>
      <w:r>
        <w:t xml:space="preserve">Подпункт 1</w:t>
      </w:r>
    </w:p>
    <w:p>
      <w:r>
        <w:t xml:space="preserve">1) проводит визуальную идентификацию клиента по данным документа, удостоверяющего личность, либо данным, подтверждающим (идентифицирующим) личность клиента, полученным посредством сервиса цифровых документов;</w:t>
      </w:r>
    </w:p>
    <w:p>
      <w:pPr>
        <w:pStyle w:val="Heading2"/>
      </w:pPr>
      <w:r>
        <w:t xml:space="preserve">Подпункт 2</w:t>
      </w:r>
    </w:p>
    <w:p>
      <w:r>
        <w:t xml:space="preserve">2) проверяет наличие подписи клиента, при наличии подписи операционного работника, сверяет их с имеющимися образцами подписей;</w:t>
      </w:r>
    </w:p>
    <w:p>
      <w:pPr>
        <w:pStyle w:val="Heading2"/>
      </w:pPr>
      <w:r>
        <w:t xml:space="preserve">Подпункт 3</w:t>
      </w:r>
    </w:p>
    <w:p>
      <w:r>
        <w:t xml:space="preserve">3) подготавливает сумму наличных денег, подлежащую выдаче;</w:t>
      </w:r>
    </w:p>
    <w:p>
      <w:pPr>
        <w:pStyle w:val="Heading2"/>
      </w:pPr>
      <w:r>
        <w:t xml:space="preserve">Подпункт 4</w:t>
      </w:r>
    </w:p>
    <w:p>
      <w:r>
        <w:t xml:space="preserve">4) пересчитывает подготовленные к выдаче наличные деньги в присутствии клиента, выдает клиенту наличные деньги;</w:t>
      </w:r>
    </w:p>
    <w:p>
      <w:pPr>
        <w:pStyle w:val="Heading2"/>
      </w:pPr>
      <w:r>
        <w:t xml:space="preserve">Подпункт 5</w:t>
      </w:r>
    </w:p>
    <w:p>
      <w:r>
        <w:t xml:space="preserve">5) подписывает все экземпляры расходного кассового документа и проставляет штамп кассового работника банка на всех экземплярах расходного кассового документа;</w:t>
      </w:r>
    </w:p>
    <w:p>
      <w:pPr>
        <w:pStyle w:val="Heading2"/>
      </w:pPr>
      <w:r>
        <w:t xml:space="preserve">Подпункт 6</w:t>
      </w:r>
    </w:p>
    <w:p>
      <w:r>
        <w:t xml:space="preserve">6) выдает клиенту документ, подтверждающий проведение кассовой операции по выдаче наличных денег.";</w:t>
      </w:r>
    </w:p>
    <w:p>
      <w:r>
        <w:t xml:space="preserve">пункт 102 изложить в следующей редакции:</w:t>
      </w:r>
    </w:p>
    <w:p>
      <w:r>
        <w:t xml:space="preserve">"102. Руководитель или дежурный инкассатор подразделения инкассации банка, инкассаторской организации ведут журнал для учета выданных и полученных документов и средств при осуществлении инкассации банкнот, монет и ценностей по форме согласно приложению 3 к Правилам.";</w:t>
      </w:r>
    </w:p>
    <w:p>
      <w:pPr>
        <w:pStyle w:val="Heading2"/>
      </w:pPr>
      <w:r>
        <w:t xml:space="preserve">Приложение приложение 4 изложить в редакции согласно приложению 4 к Перечню.</w:t>
      </w:r>
    </w:p>
    <w:p>
      <w:pPr>
        <w:pStyle w:val="Heading2"/>
      </w:pPr>
      <w:r>
        <w:t xml:space="preserve">Пункт 3</w:t>
      </w:r>
    </w:p>
    <w:p>
      <w:r>
        <w:t xml:space="preserve">3. Внести в постановление Правления Национального Банка Республики Казахстан от 28 сентября 2020 года № 120 "Об утверждении Правил ведения кассовых операций с физическими и юридическими лицами в Национальном Банке Республики Казахстан" (зарегистрировано в Реестре государственной регистрации нормативных правовых актов под № 21299) следующие изменения:</w:t>
      </w:r>
    </w:p>
    <w:p>
      <w:r>
        <w:t xml:space="preserve">в Правилах ведения кассовых операций с физическими и юридическими лицами в Национальном Банке Республики Казахстан, утвержденных указанным постановлением: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ведения кассовых операций с физическими и юридическими лицами в Национальном Банке Республики Казахстан (далее – Правила) разработаны в соответствии с Законом Республики Казахстан "О Национальном Банке Республики Казахстан" и определяют порядок ведения кассовых операций с физическими и юридическими лицами в Национальном Банке Республики Казахстан (далее – Национальный Банк).";</w:t>
      </w:r>
    </w:p>
    <w:p>
      <w:r>
        <w:t xml:space="preserve">пункт 43 изложить в следующей редакции:</w:t>
      </w:r>
    </w:p>
    <w:p>
      <w:r>
        <w:t xml:space="preserve">"43. Ответственный исполнитель бухгалтерии филиала:</w:t>
      </w:r>
    </w:p>
    <w:p>
      <w:pPr>
        <w:pStyle w:val="Heading2"/>
      </w:pPr>
      <w:r>
        <w:t xml:space="preserve">Подпункт 1</w:t>
      </w:r>
    </w:p>
    <w:p>
      <w:r>
        <w:t xml:space="preserve">1) при выдаче банкнот и монет уполномоченному представителю юридического лица, имеющего банковский счет (банковские счета) в подразделении, ответственном за вспомогательный учет:</w:t>
      </w:r>
    </w:p>
    <w:p>
      <w:r>
        <w:t xml:space="preserve">принимает чек;</w:t>
      </w:r>
    </w:p>
    <w:p>
      <w:r>
        <w:t xml:space="preserve">сверяет указанную в чеке сумму с данными сводной ведомости;</w:t>
      </w:r>
    </w:p>
    <w:p>
      <w:r>
        <w:t xml:space="preserve">проверяет правильность заполнения чека;</w:t>
      </w:r>
    </w:p>
    <w:p>
      <w:r>
        <w:t xml:space="preserve">проверяет соответствие подписи уполномоченного представителя на чеке с имеющимися образцами подписей;</w:t>
      </w:r>
    </w:p>
    <w:p>
      <w:r>
        <w:t xml:space="preserve">проверяет соответствие сведений о лице, указанном в чеке, с данными документа, удостоверяющего его личность либо данными, подтверждающими (идентифицирующими) его личность, полученными посредством сервиса цифровых документов;</w:t>
      </w:r>
    </w:p>
    <w:p>
      <w:r>
        <w:t xml:space="preserve">подписывает чек;</w:t>
      </w:r>
    </w:p>
    <w:p>
      <w:r>
        <w:t xml:space="preserve">выдает уполномоченному представителю контрольную марку от чека для предъявления в кассу;</w:t>
      </w:r>
    </w:p>
    <w:p>
      <w:r>
        <w:t xml:space="preserve">передает чек и сводную ведомость контролеру бухгалтерии филиала;</w:t>
      </w:r>
    </w:p>
    <w:p>
      <w:pPr>
        <w:pStyle w:val="Heading2"/>
      </w:pPr>
      <w:r>
        <w:t xml:space="preserve">Подпункт 2</w:t>
      </w:r>
    </w:p>
    <w:p>
      <w:r>
        <w:t xml:space="preserve">2) при выдаче банкнот и монет уполномоченному представителю юридического лица, государственного учреждения, имеющего банковский счет (банковские счета) в филиале Национального Банка, Центре Национального Банка и (или) в подразделении, ответственном за вспомогательный учет:</w:t>
      </w:r>
    </w:p>
    <w:p>
      <w:r>
        <w:t xml:space="preserve">принимает чек;</w:t>
      </w:r>
    </w:p>
    <w:p>
      <w:r>
        <w:t xml:space="preserve">проверяет правильность заполнения чека;</w:t>
      </w:r>
    </w:p>
    <w:p>
      <w:r>
        <w:t xml:space="preserve">проверяет соответствие подписи уполномоченного представителя на чеке с имеющимися образцами подписей, оттиска печати государственного учреждения;</w:t>
      </w:r>
    </w:p>
    <w:p>
      <w:r>
        <w:t xml:space="preserve">проверяет соответствие сведений, указанных в чеке, с данными документа, удостоверяющего личность уполномоченного представителя либо данными, подтверждающими (идентифицирующими) его личность, полученными посредством сервиса цифровых документов;</w:t>
      </w:r>
    </w:p>
    <w:p>
      <w:r>
        <w:t xml:space="preserve">подписывает чек;</w:t>
      </w:r>
    </w:p>
    <w:p>
      <w:r>
        <w:t xml:space="preserve">выдает уполномоченному представителю контрольную марку от чека для предъявления в кассу;</w:t>
      </w:r>
    </w:p>
    <w:p>
      <w:r>
        <w:t xml:space="preserve">передает чек контролеру бухгалтерии филиала.";</w:t>
      </w:r>
    </w:p>
    <w:p>
      <w:r>
        <w:t xml:space="preserve">пункт 46 изложить в следующей редакции:</w:t>
      </w:r>
    </w:p>
    <w:p>
      <w:r>
        <w:t xml:space="preserve">"46. Кассовый работник расходной кассы при получении чека:</w:t>
      </w:r>
    </w:p>
    <w:p>
      <w:pPr>
        <w:pStyle w:val="Heading2"/>
      </w:pPr>
      <w:r>
        <w:t xml:space="preserve">Подпункт 1</w:t>
      </w:r>
    </w:p>
    <w:p>
      <w:r>
        <w:t xml:space="preserve">1) проверяет наличие и соответствие подписей ответственного исполнителя и контролера бухгалтерии филиала с имеющимися образцами подписей;</w:t>
      </w:r>
    </w:p>
    <w:p>
      <w:pPr>
        <w:pStyle w:val="Heading2"/>
      </w:pPr>
      <w:r>
        <w:t xml:space="preserve">Подпункт 2</w:t>
      </w:r>
    </w:p>
    <w:p>
      <w:r>
        <w:t xml:space="preserve">2) проверяет суммы, указанные в чеке цифрами и прописью, на их идентичность;</w:t>
      </w:r>
    </w:p>
    <w:p>
      <w:pPr>
        <w:pStyle w:val="Heading2"/>
      </w:pPr>
      <w:r>
        <w:t xml:space="preserve">Подпункт 3</w:t>
      </w:r>
    </w:p>
    <w:p>
      <w:r>
        <w:t xml:space="preserve">3) приглашает уполномоченного представителя по номеру чека и уточняет у него получаемую сумму;</w:t>
      </w:r>
    </w:p>
    <w:p>
      <w:pPr>
        <w:pStyle w:val="Heading2"/>
      </w:pPr>
      <w:r>
        <w:t xml:space="preserve">Подпункт 4</w:t>
      </w:r>
    </w:p>
    <w:p>
      <w:r>
        <w:t xml:space="preserve">4) проверяет наличие на чеке подписи уполномоченного представителя и осуществляет сверку сведений, содержащихся в чеке, с данными документа, удостоверяющего его личность, либо данными, подтверждающими (идентифицирующими) его личность, полученными посредством сервиса цифровых документов;</w:t>
      </w:r>
    </w:p>
    <w:p>
      <w:pPr>
        <w:pStyle w:val="Heading2"/>
      </w:pPr>
      <w:r>
        <w:t xml:space="preserve">Подпункт 5</w:t>
      </w:r>
    </w:p>
    <w:p>
      <w:r>
        <w:t xml:space="preserve">5) подготавливает сумму банкнот и монет, подлежащую выдаче;</w:t>
      </w:r>
    </w:p>
    <w:p>
      <w:pPr>
        <w:pStyle w:val="Heading2"/>
      </w:pPr>
      <w:r>
        <w:t xml:space="preserve">Подпункт 6</w:t>
      </w:r>
    </w:p>
    <w:p>
      <w:r>
        <w:t xml:space="preserve">6) проверяет соответствие номера контрольной марки чека, предъявляемой в кассу, с указанным в чеке номером и приклеивает контрольную марку к чеку;</w:t>
      </w:r>
    </w:p>
    <w:p>
      <w:pPr>
        <w:pStyle w:val="Heading2"/>
      </w:pPr>
      <w:r>
        <w:t xml:space="preserve">Подпункт 7</w:t>
      </w:r>
    </w:p>
    <w:p>
      <w:r>
        <w:t xml:space="preserve">7) повторно пересчитывает подготовленные к выдаче банкноты и монеты в присутствии уполномоченного представителя;</w:t>
      </w:r>
    </w:p>
    <w:p>
      <w:pPr>
        <w:pStyle w:val="Heading2"/>
      </w:pPr>
      <w:r>
        <w:t xml:space="preserve">Подпункт 8</w:t>
      </w:r>
    </w:p>
    <w:p>
      <w:r>
        <w:t xml:space="preserve">8) выдает уполномоченному представителю банкноты, монеты и чек для проставления подписи о получении банкнот и монет;</w:t>
      </w:r>
    </w:p>
    <w:p>
      <w:pPr>
        <w:pStyle w:val="Heading2"/>
      </w:pPr>
      <w:r>
        <w:t xml:space="preserve">Подпункт 9</w:t>
      </w:r>
    </w:p>
    <w:p>
      <w:r>
        <w:t xml:space="preserve">9) подписывает чек.";</w:t>
      </w:r>
    </w:p>
    <w:p>
      <w:r>
        <w:t xml:space="preserve">пункт 116 изложить в следующей редакции:</w:t>
      </w:r>
    </w:p>
    <w:p>
      <w:r>
        <w:t xml:space="preserve">"116. Для получения платежных банкнот и монет в обмен на ранее принятые филиалом Национального Банка, Центром Национального Банка сомнительные банкноты и монеты физическое лицо (его уполномоченный представитель), уполномоченный представитель юридического лица, государственного учреждения представляет в филиал Национального Банка, Центр Национального Банка квитанцию о приеме банкнот и монет по форме согласно приложению 14 к Правилам, заявление-опись банкнот и монет, передаваемых на экспертизу, по форме согласно приложению 13 к Правилам, и документ, удостоверяющий его личность либо данные, подтверждающие (идентифицирующие) его личность, полученные посредством сервиса цифровых документов, а также доверенность на уполномоченного представителя.</w:t>
      </w:r>
    </w:p>
    <w:p>
      <w:r>
        <w:t xml:space="preserve">В случае утери квитанции о приеме на экспертизу банкнот и монет и (или) заявления-описи банкнот и монет, выдача платежных банкнот и монет осуществляется физическому лицу (его уполномоченному представителю), уполномоченному представителю юридического лица, государственного учреждения на основании заявления о выдаче банкнот и монет, документа, удостоверяющего личность, либо данных, подтверждающих (идентифицирующих) личность, полученных посредством сервиса цифровых документов, а также доверенности на уполномоченного представителя.".</w:t>
      </w:r>
    </w:p>
    <w:p>
      <w:r>
        <w:t xml:space="preserve">|  | Приложение 1 к Перечню некоторых постановлений Правления Национального Банка Республики Казахстан, в которые вносятся изменения по вопросам внедрения цифровых документов |</w:t>
      </w:r>
    </w:p>
    <w:p>
      <w:r>
        <w:t xml:space="preserve">|---|---|</w:t>
      </w:r>
    </w:p>
    <w:p>
      <w:r>
        <w:t xml:space="preserve">|  | Приложение 1 к Правилам продажи и выкупа Национальным Банком Республики Казахстан банкнот и монет национальной валюты Республики Казахстан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физического лица на продажу или выкуп инвестиционных и (или) коллекционных монет</w:t>
      </w:r>
    </w:p>
    <w:p>
      <w:pPr>
        <w:pStyle w:val="Heading2"/>
      </w:pPr>
      <w:r>
        <w:t xml:space="preserve">Текст</w:t>
      </w:r>
    </w:p>
    <w:p>
      <w:r>
        <w:t xml:space="preserve">город _____ "___" ________ 20___ года Я, _______________________________________________________________________, (фамилия, имя, отчество (при его наличии) физического лица либо его представителя по доверенности) настоящим подтверждаю, что совершаю сделку от своего имени (от имени доверителя) и за свой счет (за счет доверителя) и прошу __________________________________________________________________________ (наименование филиала или Центра Национального Банка) __________________________________________________________________________ по данным, указанным в таблице 1 (осуществить продажу или принять монету (монеты) на выкуп) настоящего заявления, а также даю согласие: 1) на проведение экспертизы разрушающим методом; 2) сбор, обработку и распространение моих персональных данных (персональных данных доверителя) в соответствии с Законом Республики Казахстан "О персональных данных и их защите"; 3) на получение денег в безналичной форме и (или) на перевод денег на счет, указанный в таблице 2 настоящего заявления, если выплата суммы за стоимость веса химически чистого драгоценного металла в монете превысит 10 000 000 (десять миллионов) тенге, за вычетом суммы комиссии за перевод денег.</w:t>
      </w:r>
    </w:p>
    <w:p>
      <w:pPr>
        <w:pStyle w:val="Heading2"/>
      </w:pPr>
      <w:r>
        <w:t xml:space="preserve">Текст</w:t>
      </w:r>
    </w:p>
    <w:p>
      <w:r>
        <w:t xml:space="preserve">таблица 1</w:t>
      </w:r>
    </w:p>
    <w:p>
      <w:r>
        <w:t xml:space="preserve">| № | Наименование монеты | Вид монеты (инвестиционная или коллекционная) | Номинал в тенге (цифрами и прописью) | Количество, штук (цифрами и прописью) | Вид металла, указанный на монете | Вес в граммах (унциях), указанный на монете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1 |  |  |  |  |  |  |</w:t>
      </w:r>
    </w:p>
    <w:p>
      <w:r>
        <w:t xml:space="preserve">| 2 |  |  |  |  |  |  |</w:t>
      </w:r>
    </w:p>
    <w:p>
      <w:r>
        <w:t xml:space="preserve">| 3 |  |  |  |  |  |  |</w:t>
      </w:r>
    </w:p>
    <w:p>
      <w:r>
        <w:t xml:space="preserve">|  | Всего | х | х |  | х |  |</w:t>
      </w:r>
    </w:p>
    <w:p>
      <w:pPr>
        <w:pStyle w:val="Heading2"/>
      </w:pPr>
      <w:r>
        <w:t xml:space="preserve">Текст</w:t>
      </w:r>
    </w:p>
    <w:p>
      <w:r>
        <w:t xml:space="preserve">таблица 2</w:t>
      </w:r>
    </w:p>
    <w:p>
      <w:r>
        <w:t xml:space="preserve">| № | Требуемые сведения | о физическом лице, осуществляющем сделку | о представителе физического лица по доверенности |</w:t>
      </w:r>
    </w:p>
    <w:p>
      <w:r>
        <w:t xml:space="preserve">|---|---|---|---|</w:t>
      </w:r>
    </w:p>
    <w:p>
      <w:r>
        <w:t xml:space="preserve">| 1 | Фамилия, имя, отчество (при его наличии) |  |  |</w:t>
      </w:r>
    </w:p>
    <w:p>
      <w:r>
        <w:t xml:space="preserve">| 2 | Дата и место рождения |  |  |</w:t>
      </w:r>
    </w:p>
    <w:p>
      <w:r>
        <w:t xml:space="preserve">| 3 | Гражданство |  |  |</w:t>
      </w:r>
    </w:p>
    <w:p>
      <w:r>
        <w:t xml:space="preserve">| 4 | Индивидуальный идентификационный номер (при его наличии) |  |  |</w:t>
      </w:r>
    </w:p>
    <w:p>
      <w:r>
        <w:t xml:space="preserve">| 5 | Вид документа, удостоверяющего личность, номер, серия (при ее наличии), кем и когда выдан, срок действия |  |  |</w:t>
      </w:r>
    </w:p>
    <w:p>
      <w:r>
        <w:t xml:space="preserve">| 6 | Адрес места жительства. Указывается адрес места регистрации или места пребывания (государство, область, район, населенный пункт (город, поселок, село), наименование улицы, проспекта, микрорайона, номер дома, номер квартиры (при их наличии)) |  |  |</w:t>
      </w:r>
    </w:p>
    <w:p>
      <w:r>
        <w:t xml:space="preserve">| 7 | Номер контактного телефона |  |  |</w:t>
      </w:r>
    </w:p>
    <w:p>
      <w:r>
        <w:t xml:space="preserve">| 8 | Адрес электронной почты (при его наличии) |  |  |</w:t>
      </w:r>
    </w:p>
    <w:p>
      <w:r>
        <w:t xml:space="preserve">| 9 | Номер счета, полное наименование банка |  | х |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физического лица (его представителя) _________________________________________ ______________ (подпись)</w:t>
      </w:r>
    </w:p>
    <w:p>
      <w:r>
        <w:t xml:space="preserve">|  | Приложение 2 к Перечню некоторых постановлений Правления Национального Банка Республики Казахстан, в которые вносятся изменения по вопросам внедрения цифровых документов |</w:t>
      </w:r>
    </w:p>
    <w:p>
      <w:r>
        <w:t xml:space="preserve">|---|---|</w:t>
      </w:r>
    </w:p>
    <w:p>
      <w:r>
        <w:t xml:space="preserve">|  | Приложение 2 к Правилам продажи и выкупа Национальным Банком Республики Казахстан банкнот и монет национальной валюты Республики Казахстан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юридического лица на продажу или выкуп инвестиционных и (или) коллекционных монет</w:t>
      </w:r>
    </w:p>
    <w:p>
      <w:pPr>
        <w:pStyle w:val="Heading2"/>
      </w:pPr>
      <w:r>
        <w:t xml:space="preserve">Текст</w:t>
      </w:r>
    </w:p>
    <w:p>
      <w:r>
        <w:t xml:space="preserve">город ______________ "___" ___________ 20___ года _____________________________ в лице _________________________________, (наименование юридического лица) (фамилия, имя, отчество (при его наличии) представителя юридического лица) действующего (действующей) на основании _____________________________________________________________________, просит _______________________________________________________________ (наименование филиала или Центра Национального Банка) ______________________________________________________________________ по данным, указанным в таблице 1 (осуществить продажу или принять монету (монеты) на выкуп) настоящего заявления, и дает согласие: 1) на проведение экспертизы разрушающим методом; 2) сбор, обработку и распространение персональных данных представителя юридического лица ________________________________ в соответствии с Законом Республики Казахстан "О персональных данных и их защите".</w:t>
      </w:r>
    </w:p>
    <w:p>
      <w:pPr>
        <w:pStyle w:val="Heading2"/>
      </w:pPr>
      <w:r>
        <w:t xml:space="preserve">Текст</w:t>
      </w:r>
    </w:p>
    <w:p>
      <w:r>
        <w:t xml:space="preserve">таблица 1</w:t>
      </w:r>
    </w:p>
    <w:p>
      <w:r>
        <w:t xml:space="preserve">| № | Наименование монеты | Вид монеты (инвестиционная или коллекционная) | Номинал в тенге (цифрами и прописью) | Количество, штук (цифрами и прописью) | Вид металла, указанный на монете | Вес в граммах (унциях), указанный на монете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1 |  |  |  |  |  |  |</w:t>
      </w:r>
    </w:p>
    <w:p>
      <w:r>
        <w:t xml:space="preserve">| 2 |  |  |  |  |  |  |</w:t>
      </w:r>
    </w:p>
    <w:p>
      <w:r>
        <w:t xml:space="preserve">| 3 |  |  |  |  |  |  |</w:t>
      </w:r>
    </w:p>
    <w:p>
      <w:r>
        <w:t xml:space="preserve">|  | Всего | х | х |  | х |  |</w:t>
      </w:r>
    </w:p>
    <w:p>
      <w:pPr>
        <w:pStyle w:val="Heading2"/>
      </w:pPr>
      <w:r>
        <w:t xml:space="preserve">Текст</w:t>
      </w:r>
    </w:p>
    <w:p>
      <w:r>
        <w:t xml:space="preserve">таблица 2</w:t>
      </w:r>
    </w:p>
    <w:p>
      <w:r>
        <w:t xml:space="preserve">| № | Сведения о юридическом лице |  |</w:t>
      </w:r>
    </w:p>
    <w:p>
      <w:r>
        <w:t xml:space="preserve">|---|---|---|</w:t>
      </w:r>
    </w:p>
    <w:p>
      <w:r>
        <w:t xml:space="preserve">| 1 | Полное, сокращенное наименование (при его наличии), организационно-правовая форма |  |</w:t>
      </w:r>
    </w:p>
    <w:p>
      <w:r>
        <w:t xml:space="preserve">| 2 | Бизнес-идентификационный номер (при его наличии) |  |</w:t>
      </w:r>
    </w:p>
    <w:p>
      <w:r>
        <w:t xml:space="preserve">| 3 | Дата выдачи справки о регистрации (перерегистрации) юридического лица, наименование регистрирующего органа |  |</w:t>
      </w:r>
    </w:p>
    <w:p>
      <w:r>
        <w:t xml:space="preserve">| 4 | Адрес местонахождения. Указывается юридический адрес и фактический адрес (государство, область, район, населенный пункт (город, поселок, село), наименование улицы, проспекта, микрорайона, номер дома, номер квартиры, номер офиса (при наличии)) |  |</w:t>
      </w:r>
    </w:p>
    <w:p>
      <w:r>
        <w:t xml:space="preserve">| 5 | Номер контактного телефона |  |</w:t>
      </w:r>
    </w:p>
    <w:p>
      <w:r>
        <w:t xml:space="preserve">| 6 | Адрес электронной почты (при наличии) |  |</w:t>
      </w:r>
    </w:p>
    <w:p>
      <w:r>
        <w:t xml:space="preserve">| 7 | Номер счета, полное наименование банка |  |</w:t>
      </w:r>
    </w:p>
    <w:p>
      <w:r>
        <w:t xml:space="preserve">| 8 | Данные об учредителях (участниках) (указывается наименование учредителя (участника), если учредителем (участником) являются физическое лицо или индивидуальный предприниматель, то указывается фамилия, имя, отчество (при его наличии) |  |</w:t>
      </w:r>
    </w:p>
    <w:p>
      <w:pPr>
        <w:pStyle w:val="Heading2"/>
      </w:pPr>
      <w:r>
        <w:t xml:space="preserve">Текст</w:t>
      </w:r>
    </w:p>
    <w:p>
      <w:r>
        <w:t xml:space="preserve">таблица 3</w:t>
      </w:r>
    </w:p>
    <w:p>
      <w:r>
        <w:t xml:space="preserve">| № | Сведения о представителе юридического лица |  |</w:t>
      </w:r>
    </w:p>
    <w:p>
      <w:r>
        <w:t xml:space="preserve">|---|---|---|</w:t>
      </w:r>
    </w:p>
    <w:p>
      <w:r>
        <w:t xml:space="preserve">| 1 | Фамилия, имя, отчество (при его наличии) |  |</w:t>
      </w:r>
    </w:p>
    <w:p>
      <w:r>
        <w:t xml:space="preserve">| 2 | Дата и место рождения |  |</w:t>
      </w:r>
    </w:p>
    <w:p>
      <w:r>
        <w:t xml:space="preserve">| 3 | Гражданство |  |</w:t>
      </w:r>
    </w:p>
    <w:p>
      <w:r>
        <w:t xml:space="preserve">| 4 | Индивидуальный идентификационный номер (при его наличии) |  |</w:t>
      </w:r>
    </w:p>
    <w:p>
      <w:r>
        <w:t xml:space="preserve">| 5 | Вид документа, удостоверяющего личность, номер, серия (при ее наличии) кем и когда выдан, срок действия |  |</w:t>
      </w:r>
    </w:p>
    <w:p>
      <w:r>
        <w:t xml:space="preserve">| 6 | Адрес места жительства. Указывается адрес места регистрации или места пребывания (государство, область, район, населенный пункт (город, поселок, село), наименование улицы, проспекта, микрорайона, номер дома, номер квартиры (при их наличии) |  |</w:t>
      </w:r>
    </w:p>
    <w:p>
      <w:r>
        <w:t xml:space="preserve">| 7 | Номер контактного телефона |  |</w:t>
      </w:r>
    </w:p>
    <w:p>
      <w:r>
        <w:t xml:space="preserve">| 8 | Адрес электронной почты (при его наличии) |  |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представителя юридического лица ______________________________________ _________________ (подпись)</w:t>
      </w:r>
    </w:p>
    <w:p>
      <w:r>
        <w:t xml:space="preserve">|  | Приложение 3 к Перечню некоторых постановлений Правления Национального Банка Республики Казахстан, в которые вносятся изменения по вопросам внедрения цифровых документов |</w:t>
      </w:r>
    </w:p>
    <w:p>
      <w:r>
        <w:t xml:space="preserve">|---|---|</w:t>
      </w:r>
    </w:p>
    <w:p>
      <w:r>
        <w:t xml:space="preserve">|  | Приложение 4 к Правилам продажи и выкупа Национальным Банком Республики Казахстан банкнот и монет национальной валюты Республики Казахстан |</w:t>
      </w:r>
    </w:p>
    <w:p>
      <w:r>
        <w:t xml:space="preserve">|  | Форма |</w:t>
      </w:r>
    </w:p>
    <w:p>
      <w:pPr>
        <w:pStyle w:val="Heading2"/>
      </w:pPr>
      <w:r>
        <w:t xml:space="preserve">Глава Заключение экспертизы инвестиционной и (или) коллекционной монеты из драгоценных металлов, принятой для выкупа № ______</w:t>
      </w:r>
    </w:p>
    <w:p>
      <w:pPr>
        <w:pStyle w:val="Heading2"/>
      </w:pPr>
      <w:r>
        <w:t xml:space="preserve">Текст</w:t>
      </w:r>
    </w:p>
    <w:p>
      <w:r>
        <w:t xml:space="preserve">город ________ "__" ________ 20___ года _______________________________________________________________ (наименование филиала или Центра Национального Банка, проводившего экспертизу инвестиционной и (или) коллекционной монеты из драгоценного металла)</w:t>
      </w:r>
    </w:p>
    <w:p>
      <w:r>
        <w:t xml:space="preserve">| Фамилия, имя, отчество (при его наличии) физического лица или представителя юридического лица |  |</w:t>
      </w:r>
    </w:p>
    <w:p>
      <w:r>
        <w:t xml:space="preserve">|---|---|</w:t>
      </w:r>
    </w:p>
    <w:p>
      <w:r>
        <w:t xml:space="preserve">| Наименование юридического лица |  |</w:t>
      </w:r>
    </w:p>
    <w:p>
      <w:r>
        <w:t xml:space="preserve">| Дата получения монеты |  |</w:t>
      </w:r>
    </w:p>
    <w:p>
      <w:r>
        <w:t xml:space="preserve">| Дата проведения экспертизы |  |</w:t>
      </w:r>
    </w:p>
    <w:p>
      <w:r>
        <w:t xml:space="preserve">| Характеристика монеты |  |</w:t>
      </w:r>
    </w:p>
    <w:p>
      <w:r>
        <w:t xml:space="preserve">| Наименование монеты |  |</w:t>
      </w:r>
    </w:p>
    <w:p>
      <w:r>
        <w:t xml:space="preserve">| Номинал (тенге) |  |</w:t>
      </w:r>
    </w:p>
    <w:p>
      <w:r>
        <w:t xml:space="preserve">| Фактический вес монеты (грамм) |  |</w:t>
      </w:r>
    </w:p>
    <w:p>
      <w:r>
        <w:t xml:space="preserve">| Целостность (да/нет) |  |</w:t>
      </w:r>
    </w:p>
    <w:p>
      <w:r>
        <w:t xml:space="preserve">| Вес монеты (грамм) |  |</w:t>
      </w:r>
    </w:p>
    <w:p>
      <w:r>
        <w:t xml:space="preserve">| Вид драгоценного металла |  |</w:t>
      </w:r>
    </w:p>
    <w:p>
      <w:r>
        <w:t xml:space="preserve">| Проба основного драгоценного металла |  |</w:t>
      </w:r>
    </w:p>
    <w:p>
      <w:r>
        <w:t xml:space="preserve">| Вес химически чистого драгоценного металла (грамм) |  |</w:t>
      </w:r>
    </w:p>
    <w:p>
      <w:r>
        <w:t xml:space="preserve">| Заключение |  |</w:t>
      </w:r>
    </w:p>
    <w:p>
      <w:pPr>
        <w:pStyle w:val="Heading2"/>
      </w:pPr>
      <w:r>
        <w:t xml:space="preserve">Текст</w:t>
      </w:r>
    </w:p>
    <w:p>
      <w:r>
        <w:t xml:space="preserve">Должность работника филиала Национального Банка или Центра Национального Банка, осуществлявшего экспертизу выкупаемой монеты ________________________ _____________ ________________________ (подпись) 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Должность работника филиала Национального Банка или Центра Национального Банка, осуществлявшего контроль за проведением экспертизы выкупаемой монеты ________________________ _____________ ________________________ (подпись) 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в строках "Наименование монеты" и "Вес монеты", указываются наименование и вес инвестиционной и (или) коллекционной монеты соответствующие информации, определенной решениями органа Национального Банка, принимаемыми в соответствии с частью третьей статьи 15 Закона о Национальном Банке.</w:t>
      </w:r>
    </w:p>
    <w:p>
      <w:r>
        <w:t xml:space="preserve">|  | Приложение 4 к Перечню некоторых постановлений Правления Национального Банка Республики Казахстан, в которые вносятся изменения по вопросам внедрения цифровых документов |</w:t>
      </w:r>
    </w:p>
    <w:p>
      <w:r>
        <w:t xml:space="preserve">|---|---|</w:t>
      </w:r>
    </w:p>
    <w:p>
      <w:r>
        <w:t xml:space="preserve">|  | Приложение 4 к Правилам осуществления кассовых операций и операций по инкассации банкнот, монет и ценностей в банках второго уровня, филиалах банков-нерезидентов Республики Казахстан, Национальном операторе почты и юридических лицах, исключительной деятельностью которых является инкассация банкнот, монет и ценностей |</w:t>
      </w:r>
    </w:p>
    <w:p>
      <w:r>
        <w:t xml:space="preserve">|  | Форма |</w:t>
      </w:r>
    </w:p>
    <w:p>
      <w:pPr>
        <w:pStyle w:val="Heading2"/>
      </w:pPr>
      <w:r>
        <w:t xml:space="preserve">Глава Доверенность</w:t>
      </w:r>
    </w:p>
    <w:p>
      <w:pPr>
        <w:pStyle w:val="Heading2"/>
      </w:pPr>
      <w:r>
        <w:t xml:space="preserve">Текст</w:t>
      </w:r>
    </w:p>
    <w:p>
      <w:r>
        <w:t xml:space="preserve">Настоящая доверенность выдана ____________________________________________ (банк, осуществляющий инкассацию, _________________________________________________________________________ банкнот, монет и ценностей, инкассаторская организация) _________________________________________________________________________ (фамилия, имя, отчество (при его наличии), должность) на получение от клиентов опломбированных сумок с банкнотами, монетами и ценностями на территории _________________________________________________________________________ (район, город, область) с обязательным предъявлением в каждом отдельном случае удостоверения личности либо данных, подтверждающих (идентифицирующих) личность инкассатора-сборщика, полученных посредством сервиса цифровых документов, явочной карточки. Подпись ___________________________________________________ удостоверяется. (фамилия, имя, отчество (при его наличии), подпись) Доверенность выдана сроком до "___" ____________ 20___ года Руководитель банка, осуществляющего инкассацию, банкнот, монет и ценностей, инкассаторской организации ____________________________________________.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