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Каратобинского районного маслихата</w:t>
      </w:r>
    </w:p>
    <w:p>
      <w:r>
        <w:t xml:space="preserve">Решение. Маслихат Каратобинского района. от 10.09.2021. № 158778. редакция от 10.09.2021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"О правовых актах" Каратобинский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Признать утратившими силу следующие решения маслихата:</w:t>
      </w:r>
    </w:p>
    <w:p>
      <w:r>
        <w:t xml:space="preserve">"1) "Об утверждении норм образования и накопления коммунальных отходов по Каратобинскому району" от 18 сентября 2020 года № 46-7 (зарегистрированное в Реестре государственной регистрации нормативных правовых актов под № 6371);</w:t>
      </w:r>
    </w:p>
    <w:p>
      <w:pPr>
        <w:pStyle w:val="Heading2"/>
      </w:pPr>
      <w:r>
        <w:t xml:space="preserve">Подпункт 2</w:t>
      </w:r>
    </w:p>
    <w:p>
      <w:r>
        <w:t xml:space="preserve">2) "Об утверждении тарифов на сбор и вывоз твердых бытовых отходов по Каратобинскому району" от 22 января 2021 года № 2-2 (зарегистрированное в Реестре государственной регистрации нормативных правовых актов под № 6811)".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секретаря маслихата | И. Классен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