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перечня должностей специалистов в области социального обеспечения и культуры, являющихся гражданскими служащими и работающих в сельской местности</w:t>
      </w:r>
    </w:p>
    <w:p>
      <w:r>
        <w:t xml:space="preserve">Постановление. Акимат района Беимбета Майлина (старое название: Акимат Тарановского района). от 18.05.2021. № 156021. редакция от 29.01.2025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– в редакции постановления акимата района Беимбета Майлина Костанайской области от 29.01.2025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2) статьи 18 , пунктом 9 статьи 139 Трудового кодекса Республики Казахстан акимат района Беимбета Майлина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перечень должностей специалистов в области социального обеспечения и культуры, являющихся гражданскими служащими и работающих в сельской местности,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постановление акимата района "Об определении перечня должностей специалистов в области здравоохранения, социального обеспечения, образования, культуры и спорта, являющихся гражданскими служащими и работающих в сельской местности, имеющих право на повышенные не менее чем на двадцать пять процентов должностные оклады и тарифные ставки" от 3 февраля 2020 года № 17, зарегистрированное в Реестре государственной регистрации нормативных правовых актов под № 8972.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"Отдел экономики и финансов акимата района Беимбета Майлина"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органах юстиции;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района Беимбета Майлина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К. Муржакупов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постановлению акимата |</w:t>
      </w:r>
    </w:p>
    <w:p>
      <w:r>
        <w:t xml:space="preserve">|  | от 18 мая 2021 года |</w:t>
      </w:r>
    </w:p>
    <w:p>
      <w:r>
        <w:t xml:space="preserve">|  | № 98 |</w:t>
      </w:r>
    </w:p>
    <w:p>
      <w:pPr>
        <w:pStyle w:val="Heading2"/>
      </w:pPr>
      <w:r>
        <w:t xml:space="preserve">Глава Перечень должностей специалистов в области социального обеспечения и культуры, являющихся гражданскими служащими и работающих в сельской местности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постановления акимата района Беимбета Майлина Костанайской области от 29.01.2025</w:t>
      </w:r>
    </w:p>
    <w:p>
      <w:pPr>
        <w:pStyle w:val="Heading2"/>
      </w:pPr>
      <w:r>
        <w:t xml:space="preserve">Пункт 1</w:t>
      </w:r>
    </w:p>
    <w:p>
      <w:r>
        <w:t xml:space="preserve">1. Должности специалистов социального обеспечения:</w:t>
      </w:r>
    </w:p>
    <w:p>
      <w:pPr>
        <w:pStyle w:val="Heading2"/>
      </w:pPr>
      <w:r>
        <w:t xml:space="preserve">Подпункт 1</w:t>
      </w:r>
    </w:p>
    <w:p>
      <w:r>
        <w:t xml:space="preserve">1) руководитель государственного учреждения и государственного казенного предприятия районного значения;</w:t>
      </w:r>
    </w:p>
    <w:p>
      <w:pPr>
        <w:pStyle w:val="Heading2"/>
      </w:pPr>
      <w:r>
        <w:t xml:space="preserve">Подпункт 2</w:t>
      </w:r>
    </w:p>
    <w:p>
      <w:r>
        <w:t xml:space="preserve">2) консультант по социальной работе;</w:t>
      </w:r>
    </w:p>
    <w:p>
      <w:pPr>
        <w:pStyle w:val="Heading2"/>
      </w:pPr>
      <w:r>
        <w:t xml:space="preserve">Подпункт 3</w:t>
      </w:r>
    </w:p>
    <w:p>
      <w:r>
        <w:t xml:space="preserve">3) социальный работник по уходу за престарелыми и лицами с инвалидностью;</w:t>
      </w:r>
    </w:p>
    <w:p>
      <w:pPr>
        <w:pStyle w:val="Heading2"/>
      </w:pPr>
      <w:r>
        <w:t xml:space="preserve">Подпункт 4</w:t>
      </w:r>
    </w:p>
    <w:p>
      <w:r>
        <w:t xml:space="preserve">4) социальный работник по уходу за детьми с инвалидностью и лицами с инвалидностью старше 18 лет с психоневрологическими заболеваниями.</w:t>
      </w:r>
    </w:p>
    <w:p>
      <w:pPr>
        <w:pStyle w:val="Heading2"/>
      </w:pPr>
      <w:r>
        <w:t xml:space="preserve">Пункт 2</w:t>
      </w:r>
    </w:p>
    <w:p>
      <w:r>
        <w:t xml:space="preserve">2. Должности специалистов культуры:</w:t>
      </w:r>
    </w:p>
    <w:p>
      <w:pPr>
        <w:pStyle w:val="Heading2"/>
      </w:pPr>
      <w:r>
        <w:t xml:space="preserve">Подпункт 1</w:t>
      </w:r>
    </w:p>
    <w:p>
      <w:r>
        <w:t xml:space="preserve">1) руководитель государственного учреждения и государственного казенного предприятия районного значения;</w:t>
      </w:r>
    </w:p>
    <w:p>
      <w:pPr>
        <w:pStyle w:val="Heading2"/>
      </w:pPr>
      <w:r>
        <w:t xml:space="preserve">Подпункт 2</w:t>
      </w:r>
    </w:p>
    <w:p>
      <w:r>
        <w:t xml:space="preserve">2) художественный руководитель государственного учреждения и государственного казенного предприятия районного значения;</w:t>
      </w:r>
    </w:p>
    <w:p>
      <w:pPr>
        <w:pStyle w:val="Heading2"/>
      </w:pPr>
      <w:r>
        <w:t xml:space="preserve">Подпункт 3</w:t>
      </w:r>
    </w:p>
    <w:p>
      <w:r>
        <w:t xml:space="preserve">3) заведующий (руководитель) концертным залом государственного учреждения и государственного казенного предприятия районного значения;</w:t>
      </w:r>
    </w:p>
    <w:p>
      <w:pPr>
        <w:pStyle w:val="Heading2"/>
      </w:pPr>
      <w:r>
        <w:t xml:space="preserve">Подпункт 4</w:t>
      </w:r>
    </w:p>
    <w:p>
      <w:r>
        <w:t xml:space="preserve">4) музыкальный руководитель;</w:t>
      </w:r>
    </w:p>
    <w:p>
      <w:pPr>
        <w:pStyle w:val="Heading2"/>
      </w:pPr>
      <w:r>
        <w:t xml:space="preserve">Подпункт 5</w:t>
      </w:r>
    </w:p>
    <w:p>
      <w:r>
        <w:t xml:space="preserve">5) художники всех наименований (основных служб);</w:t>
      </w:r>
    </w:p>
    <w:p>
      <w:pPr>
        <w:pStyle w:val="Heading2"/>
      </w:pPr>
      <w:r>
        <w:t xml:space="preserve">Подпункт 6</w:t>
      </w:r>
    </w:p>
    <w:p>
      <w:r>
        <w:t xml:space="preserve">6) хореограф;</w:t>
      </w:r>
    </w:p>
    <w:p>
      <w:pPr>
        <w:pStyle w:val="Heading2"/>
      </w:pPr>
      <w:r>
        <w:t xml:space="preserve">Подпункт 7</w:t>
      </w:r>
    </w:p>
    <w:p>
      <w:r>
        <w:t xml:space="preserve">7) звукорежиссер;</w:t>
      </w:r>
    </w:p>
    <w:p>
      <w:pPr>
        <w:pStyle w:val="Heading2"/>
      </w:pPr>
      <w:r>
        <w:t xml:space="preserve">Подпункт 8</w:t>
      </w:r>
    </w:p>
    <w:p>
      <w:r>
        <w:t xml:space="preserve">8) режиссер;</w:t>
      </w:r>
    </w:p>
    <w:p>
      <w:pPr>
        <w:pStyle w:val="Heading2"/>
      </w:pPr>
      <w:r>
        <w:t xml:space="preserve">Подпункт 9</w:t>
      </w:r>
    </w:p>
    <w:p>
      <w:r>
        <w:t xml:space="preserve">9) режиссер-постановщик;</w:t>
      </w:r>
    </w:p>
    <w:p>
      <w:pPr>
        <w:pStyle w:val="Heading2"/>
      </w:pPr>
      <w:r>
        <w:t xml:space="preserve">Подпункт 10</w:t>
      </w:r>
    </w:p>
    <w:p>
      <w:r>
        <w:t xml:space="preserve">10) аккомпаниатор;</w:t>
      </w:r>
    </w:p>
    <w:p>
      <w:pPr>
        <w:pStyle w:val="Heading2"/>
      </w:pPr>
      <w:r>
        <w:t xml:space="preserve">Подпункт 11</w:t>
      </w:r>
    </w:p>
    <w:p>
      <w:r>
        <w:t xml:space="preserve">11) концертмейстер;</w:t>
      </w:r>
    </w:p>
    <w:p>
      <w:pPr>
        <w:pStyle w:val="Heading2"/>
      </w:pPr>
      <w:r>
        <w:t xml:space="preserve">Подпункт 12</w:t>
      </w:r>
    </w:p>
    <w:p>
      <w:r>
        <w:t xml:space="preserve">12) культорганизатор (основных служб);</w:t>
      </w:r>
    </w:p>
    <w:p>
      <w:pPr>
        <w:pStyle w:val="Heading2"/>
      </w:pPr>
      <w:r>
        <w:t xml:space="preserve">Подпункт 13</w:t>
      </w:r>
    </w:p>
    <w:p>
      <w:r>
        <w:t xml:space="preserve">13) библиотекарь;</w:t>
      </w:r>
    </w:p>
    <w:p>
      <w:pPr>
        <w:pStyle w:val="Heading2"/>
      </w:pPr>
      <w:r>
        <w:t xml:space="preserve">Подпункт 14</w:t>
      </w:r>
    </w:p>
    <w:p>
      <w:r>
        <w:t xml:space="preserve">14) библиограф;</w:t>
      </w:r>
    </w:p>
    <w:p>
      <w:pPr>
        <w:pStyle w:val="Heading2"/>
      </w:pPr>
      <w:r>
        <w:t xml:space="preserve">Подпункт 15</w:t>
      </w:r>
    </w:p>
    <w:p>
      <w:r>
        <w:t xml:space="preserve">15) редактор (основных служб);</w:t>
      </w:r>
    </w:p>
    <w:p>
      <w:pPr>
        <w:pStyle w:val="Heading2"/>
      </w:pPr>
      <w:r>
        <w:t xml:space="preserve">Подпункт 16</w:t>
      </w:r>
    </w:p>
    <w:p>
      <w:r>
        <w:t xml:space="preserve">16) методист всех наименований (основных служб);</w:t>
      </w:r>
    </w:p>
    <w:p>
      <w:pPr>
        <w:pStyle w:val="Heading2"/>
      </w:pPr>
      <w:r>
        <w:t xml:space="preserve">Подпункт 17</w:t>
      </w:r>
    </w:p>
    <w:p>
      <w:r>
        <w:t xml:space="preserve">17) учителя казахского, английского языков.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