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образования и науки Республики Казахстан от 1 декабря 2011 года № 503 "Об утверждении правил организации и функционирования единой информационной системы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25.05.2021. № 156191. редакция от 25.05.2021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образования и науки Республики Казахстан от 1 декабря 2011 года № 503 "Об утверждении Правил организации и функционирования единой информационной системы образования" (зарегистрирован в Реестре государственной регистрации нормативных правовых актов Республики Казахстан под № 7363, опубликованный от 21 апреля 2012 года в газете "Казахстанская правда" № 112-113 (26931-26932)) следующие изменения:</w:t>
      </w:r>
    </w:p>
    <w:p>
      <w:r>
        <w:t xml:space="preserve">заголовок приказа изложить в следующей редакции:</w:t>
      </w:r>
    </w:p>
    <w:p>
      <w:r>
        <w:t xml:space="preserve">"Об утверждении Правил организации и функционирования объектов информатизации в области образования";</w:t>
      </w:r>
    </w:p>
    <w:p>
      <w:r>
        <w:t xml:space="preserve">пункт 1 изложить в новой редакции:</w:t>
      </w:r>
    </w:p>
    <w:p>
      <w:r>
        <w:t xml:space="preserve">"Утвердить прилагаемые Правила организации и функционирования объектов информатизации в области образования".</w:t>
      </w:r>
    </w:p>
    <w:p>
      <w:r>
        <w:t xml:space="preserve">Правила организации и функционирования единой информационной системы образования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цифровой трансформации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 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 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истечению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цифрового развития, инноваций и аэрокосмической промышленности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 "__" __________202_ года</w:t>
      </w:r>
    </w:p>
    <w:p>
      <w:r>
        <w:t xml:space="preserve">|  | Приложение к приказу Министра образования и науки Республики Казахстан от 25 мая 2021 года № 234 |</w:t>
      </w:r>
    </w:p>
    <w:p>
      <w:r>
        <w:t xml:space="preserve">|---|---|</w:t>
      </w:r>
    </w:p>
    <w:p>
      <w:r>
        <w:t xml:space="preserve">|  | Утверждены приказом Исполняющего обязанности Министра образования и науки Республики Казахстан от 1 декабря 2011 года № 503 |</w:t>
      </w:r>
    </w:p>
    <w:p>
      <w:pPr>
        <w:pStyle w:val="Heading2"/>
      </w:pPr>
      <w:r>
        <w:t xml:space="preserve">Глава Правила организации и функционирования объектов информатизации в области образования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организации и функционирования объектов информатизации в области образования (далее - Правила) разработаны в соответствии с Законом Республики Казахстан от 27 июля 2007 года "Об образовании" и определяют порядок организации и функционирования объектов информатизации в области образования, ее структуру и задачи.</w:t>
      </w:r>
    </w:p>
    <w:p>
      <w:pPr>
        <w:pStyle w:val="Heading2"/>
      </w:pPr>
      <w:r>
        <w:t xml:space="preserve">Пункт 2</w:t>
      </w:r>
    </w:p>
    <w:p>
      <w:r>
        <w:t xml:space="preserve">2. Основные понятия, используемые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информационная система -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задач;</w:t>
      </w:r>
    </w:p>
    <w:p>
      <w:pPr>
        <w:pStyle w:val="Heading2"/>
      </w:pPr>
      <w:r>
        <w:t xml:space="preserve">Подпункт 2</w:t>
      </w:r>
    </w:p>
    <w:p>
      <w:r>
        <w:t xml:space="preserve">2) объекты информатизации - электронные информационные ресурсы, программное обеспечение, интернет-ресурс и информационно-коммуникационная инфраструктура;</w:t>
      </w:r>
    </w:p>
    <w:p>
      <w:pPr>
        <w:pStyle w:val="Heading2"/>
      </w:pPr>
      <w:r>
        <w:t xml:space="preserve">Подпункт 3</w:t>
      </w:r>
    </w:p>
    <w:p>
      <w:r>
        <w:t xml:space="preserve">3) программное обеспечение - совокупность программ, программных кодов, а также программных продуктов с технической документацией, необходимой для их эксплуатации;</w:t>
      </w:r>
    </w:p>
    <w:p>
      <w:pPr>
        <w:pStyle w:val="Heading2"/>
      </w:pPr>
      <w:r>
        <w:t xml:space="preserve">Подпункт 4</w:t>
      </w:r>
    </w:p>
    <w:p>
      <w:r>
        <w:t xml:space="preserve">4) база данных - систематизированная совокупность данных, предназначенных для совместного хранения, автоматизированного ведения и администрирования в качестве информационной модели какого-либо объекта.</w:t>
      </w:r>
    </w:p>
    <w:p>
      <w:pPr>
        <w:pStyle w:val="Heading2"/>
      </w:pPr>
      <w:r>
        <w:t xml:space="preserve">Глава 2 Порядок организации и функционирования объектов информатизации в области образования</w:t>
      </w:r>
    </w:p>
    <w:p>
      <w:pPr>
        <w:pStyle w:val="Heading2"/>
      </w:pPr>
      <w:r>
        <w:t xml:space="preserve">Пункт 3</w:t>
      </w:r>
    </w:p>
    <w:p>
      <w:r>
        <w:t xml:space="preserve">3. Объекты информатизации в области образования организуется и функционирует на основе иерархии управления организациями образования (республиканский, областной, городской, районный уровни и уровень организации образования).</w:t>
      </w:r>
    </w:p>
    <w:p>
      <w:pPr>
        <w:pStyle w:val="Heading2"/>
      </w:pPr>
      <w:r>
        <w:t xml:space="preserve">Пункт 4</w:t>
      </w:r>
    </w:p>
    <w:p>
      <w:r>
        <w:t xml:space="preserve">4. Организация объектов информатизации в области образования учитывает региональную принадлежность и особенности региональных программ развития образования.</w:t>
      </w:r>
    </w:p>
    <w:p>
      <w:pPr>
        <w:pStyle w:val="Heading2"/>
      </w:pPr>
      <w:r>
        <w:t xml:space="preserve">Пункт 5</w:t>
      </w:r>
    </w:p>
    <w:p>
      <w:r>
        <w:t xml:space="preserve">5. Объекты информатизации в области образования осуществляет организацию потоков данных в информационной среде по пяти направлениям:</w:t>
      </w:r>
    </w:p>
    <w:p>
      <w:pPr>
        <w:pStyle w:val="Heading2"/>
      </w:pPr>
      <w:r>
        <w:t xml:space="preserve">Подпункт 1</w:t>
      </w:r>
    </w:p>
    <w:p>
      <w:r>
        <w:t xml:space="preserve">1) информационному - обеспечение единого информационного пространства системы образования;</w:t>
      </w:r>
    </w:p>
    <w:p>
      <w:pPr>
        <w:pStyle w:val="Heading2"/>
      </w:pPr>
      <w:r>
        <w:t xml:space="preserve">Подпункт 2</w:t>
      </w:r>
    </w:p>
    <w:p>
      <w:r>
        <w:t xml:space="preserve">2) административному - информационное обеспечение управленческих решений на всех уровнях управления образованием;</w:t>
      </w:r>
    </w:p>
    <w:p>
      <w:pPr>
        <w:pStyle w:val="Heading2"/>
      </w:pPr>
      <w:r>
        <w:t xml:space="preserve">Подпункт 3</w:t>
      </w:r>
    </w:p>
    <w:p>
      <w:r>
        <w:t xml:space="preserve">3) оперативному - реализация систем сетевого мониторинга и администрирования, резервного хранения и обработки данных, организация технической связи оперативно-технического персонала;</w:t>
      </w:r>
    </w:p>
    <w:p>
      <w:pPr>
        <w:pStyle w:val="Heading2"/>
      </w:pPr>
      <w:r>
        <w:t xml:space="preserve">Подпункт 4</w:t>
      </w:r>
    </w:p>
    <w:p>
      <w:r>
        <w:t xml:space="preserve">4) технологическому - ресурсное и кадровое обеспечение, структуризация подсистем в зависимости от текущих требований, формирование единого технологического комплекса и методик, использование инновационных технологий, оптимизация и технологический консалтинг;</w:t>
      </w:r>
    </w:p>
    <w:p>
      <w:pPr>
        <w:pStyle w:val="Heading2"/>
      </w:pPr>
      <w:r>
        <w:t xml:space="preserve">Подпункт 5</w:t>
      </w:r>
    </w:p>
    <w:p>
      <w:r>
        <w:t xml:space="preserve">5) результативному - оперативный мониторинг и оценка успеваемости и посещаемости учащихся посредством информационной системы, внедренной в организациях образования.</w:t>
      </w:r>
    </w:p>
    <w:p>
      <w:pPr>
        <w:pStyle w:val="Heading2"/>
      </w:pPr>
      <w:r>
        <w:t xml:space="preserve">Пункт 6</w:t>
      </w:r>
    </w:p>
    <w:p>
      <w:r>
        <w:t xml:space="preserve">6. Организация объектов информатизации в области образования предполагает развитие единого информационного пространства для обучающихся по следующим направлениям:</w:t>
      </w:r>
    </w:p>
    <w:p>
      <w:pPr>
        <w:pStyle w:val="Heading2"/>
      </w:pPr>
      <w:r>
        <w:t xml:space="preserve">Подпункт 1</w:t>
      </w:r>
    </w:p>
    <w:p>
      <w:r>
        <w:t xml:space="preserve">1) информационные системы в образовании;</w:t>
      </w:r>
    </w:p>
    <w:p>
      <w:pPr>
        <w:pStyle w:val="Heading2"/>
      </w:pPr>
      <w:r>
        <w:t xml:space="preserve">Подпункт 2</w:t>
      </w:r>
    </w:p>
    <w:p>
      <w:r>
        <w:t xml:space="preserve">2) интернет-ресурсы организаций образования.</w:t>
      </w:r>
    </w:p>
    <w:p>
      <w:pPr>
        <w:pStyle w:val="Heading2"/>
      </w:pPr>
      <w:r>
        <w:t xml:space="preserve">Пункт 7</w:t>
      </w:r>
    </w:p>
    <w:p>
      <w:r>
        <w:t xml:space="preserve">7. При организации объектов информатизации в области образования должна осуществляться подготовка и повышение квалификации пользователей в следующих формах:</w:t>
      </w:r>
    </w:p>
    <w:p>
      <w:pPr>
        <w:pStyle w:val="Heading2"/>
      </w:pPr>
      <w:r>
        <w:t xml:space="preserve">Подпункт 1</w:t>
      </w:r>
    </w:p>
    <w:p>
      <w:r>
        <w:t xml:space="preserve">1) обучающие семинары для педагогических работников образования;</w:t>
      </w:r>
    </w:p>
    <w:p>
      <w:pPr>
        <w:pStyle w:val="Heading2"/>
      </w:pPr>
      <w:r>
        <w:t xml:space="preserve">Подпункт 2</w:t>
      </w:r>
    </w:p>
    <w:p>
      <w:r>
        <w:t xml:space="preserve">2) обучающие семинары для руководителей организаций образования и органов управления образованием всех уровней.</w:t>
      </w:r>
    </w:p>
    <w:p>
      <w:pPr>
        <w:pStyle w:val="Heading2"/>
      </w:pPr>
      <w:r>
        <w:t xml:space="preserve">Пункт 8</w:t>
      </w:r>
    </w:p>
    <w:p>
      <w:r>
        <w:t xml:space="preserve">8. Объекты информатизации в области образования направлены на автоматизацию государственных услуг, ведение баз данных и информационных систем в организациях образования.</w:t>
      </w:r>
    </w:p>
    <w:p>
      <w:pPr>
        <w:pStyle w:val="Heading2"/>
      </w:pPr>
      <w:r>
        <w:t xml:space="preserve">Пункт 9</w:t>
      </w:r>
    </w:p>
    <w:p>
      <w:r>
        <w:t xml:space="preserve">9. Интерфейс объектов информатизации в области образования должен быть локализован на казахский и русский языки.</w:t>
      </w:r>
    </w:p>
    <w:p>
      <w:pPr>
        <w:pStyle w:val="Heading2"/>
      </w:pPr>
      <w:r>
        <w:t xml:space="preserve">Пункт 10</w:t>
      </w:r>
    </w:p>
    <w:p>
      <w:r>
        <w:t xml:space="preserve">10. Организация и функционирование объектов информатизации в области образования осуществляется с учетом требований Закона Республики Казахстан от 24 ноября 2015 года "Об информатизации", а также Единых требований в области информационно-коммуникационных технологий и обеспечения информационной безопасности, утвержденных постановлением Правительства Республики Казахстан от 20 декабря 2016 года № 832</w:t>
      </w:r>
    </w:p>
    <w:p>
      <w:pPr>
        <w:pStyle w:val="Heading2"/>
      </w:pPr>
      <w:r>
        <w:t xml:space="preserve">Пункт 11</w:t>
      </w:r>
    </w:p>
    <w:p>
      <w:r>
        <w:t xml:space="preserve">11. Организация объектов информатизации в области образования осуществляется на основе приказа Министра образования и науки Республики Казахстан от 2 марта 2020 года № 79 "Об определении минимальных требований к программно-аппаратному комплексу и прикладному программному обеспечению, используемых в организациях образования".</w:t>
      </w:r>
    </w:p>
    <w:p>
      <w:pPr>
        <w:pStyle w:val="Heading2"/>
      </w:pPr>
      <w:r>
        <w:t xml:space="preserve">Пункт 12</w:t>
      </w:r>
    </w:p>
    <w:p>
      <w:r>
        <w:t xml:space="preserve">12. Функционирование объектов информатизации в области образования способствует:</w:t>
      </w:r>
    </w:p>
    <w:p>
      <w:pPr>
        <w:pStyle w:val="Heading2"/>
      </w:pPr>
      <w:r>
        <w:t xml:space="preserve">Подпункт 1</w:t>
      </w:r>
    </w:p>
    <w:p>
      <w:r>
        <w:t xml:space="preserve">1) развитию открытой отчетности организаций образования и органов управления образования перед гражданами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предоставлению электронных услуг;</w:t>
      </w:r>
    </w:p>
    <w:p>
      <w:pPr>
        <w:pStyle w:val="Heading2"/>
      </w:pPr>
      <w:r>
        <w:t xml:space="preserve">Подпункт 3</w:t>
      </w:r>
    </w:p>
    <w:p>
      <w:r>
        <w:t xml:space="preserve">3) организации открытых форумов с участием руководителей организаций и управлений образования;</w:t>
      </w:r>
    </w:p>
    <w:p>
      <w:pPr>
        <w:pStyle w:val="Heading2"/>
      </w:pPr>
      <w:r>
        <w:t xml:space="preserve">Подпункт 4</w:t>
      </w:r>
    </w:p>
    <w:p>
      <w:r>
        <w:t xml:space="preserve">4) публикации инновационных методических материалов и открытого их обсуждения;</w:t>
      </w:r>
    </w:p>
    <w:p>
      <w:pPr>
        <w:pStyle w:val="Heading2"/>
      </w:pPr>
      <w:r>
        <w:t xml:space="preserve">Подпункт 5</w:t>
      </w:r>
    </w:p>
    <w:p>
      <w:r>
        <w:t xml:space="preserve">5) функционированию открытой рейтинговой системы по региональному признаку;</w:t>
      </w:r>
    </w:p>
    <w:p>
      <w:pPr>
        <w:pStyle w:val="Heading2"/>
      </w:pPr>
      <w:r>
        <w:t xml:space="preserve">Подпункт 6</w:t>
      </w:r>
    </w:p>
    <w:p>
      <w:r>
        <w:t xml:space="preserve">6) сбору и предоставлению информации о текущей и этапной успеваемости и посещаемости учащихся организаций образования для родительской аудитории;</w:t>
      </w:r>
    </w:p>
    <w:p>
      <w:pPr>
        <w:pStyle w:val="Heading2"/>
      </w:pPr>
      <w:r>
        <w:t xml:space="preserve">Подпункт 7</w:t>
      </w:r>
    </w:p>
    <w:p>
      <w:r>
        <w:t xml:space="preserve">7) сбору и анализу информации о текущей и этапной успеваемости и посещаемости учащихся организаций образования для Министерства и его структурных подразделений.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