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26 июля 2006 года № 273 "Об утверждении Правил проведения аттестации кандидатов в аудиторы"</w:t>
      </w:r>
    </w:p>
    <w:p>
      <w:r>
        <w:t xml:space="preserve">Приказ, Изменения. Министерство финансов Республики Казахстан. от 25.05.2021. № 156164. редакция от 25.05.2021</w:t>
      </w:r>
    </w:p>
    <w:p>
      <w:pPr>
        <w:pStyle w:val="Heading2"/>
      </w:pPr>
      <w:r>
        <w:t xml:space="preserve">Текст</w:t>
      </w:r>
    </w:p>
    <w:p>
      <w:r>
        <w:t xml:space="preserve">Настоящий приказ вводится в действие с 6 июля 2021 года.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26 июля 2006 года № 273 "Об утверждении Правил проведения аттестации кандидатов в аудиторы" (зарегистрирован в Реестре государственной регистрации нормативных правовых актов под № 4354) следующие изменения:</w:t>
      </w:r>
    </w:p>
    <w:p>
      <w:r>
        <w:t xml:space="preserve">в заголовок вносится изменение на государственном языке, текст на русском языке не меняется;</w:t>
      </w:r>
    </w:p>
    <w:p>
      <w:r>
        <w:t xml:space="preserve">в пункт 1 вносится изменение на государственном языке, текст на русском языке не меняется;</w:t>
      </w:r>
    </w:p>
    <w:p>
      <w:r>
        <w:t xml:space="preserve">Правила проведения аттестации кандидатов в аудиторы,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6 июля 2021 года и подлежит официальному опубликованию.</w:t>
      </w:r>
    </w:p>
    <w:p>
      <w:r>
        <w:t xml:space="preserve">| Министр финансов Республики Казахстан | Е. Жамаубаев |</w:t>
      </w:r>
    </w:p>
    <w:p>
      <w:r>
        <w:t xml:space="preserve">|---|---|</w:t>
      </w:r>
    </w:p>
    <w:p>
      <w:r>
        <w:t xml:space="preserve">|  | Приложение к приказу Министра финансов Республики Казахстан от 25 мая 2021 года № 487 |</w:t>
      </w:r>
    </w:p>
    <w:p>
      <w:r>
        <w:t xml:space="preserve">|---|---|</w:t>
      </w:r>
    </w:p>
    <w:p>
      <w:r>
        <w:t xml:space="preserve">|  | Утверждены приказом Министра финансов Республики Казахстан от 26 июля 2006 года № 273 |</w:t>
      </w:r>
    </w:p>
    <w:p>
      <w:pPr>
        <w:pStyle w:val="Heading2"/>
      </w:pPr>
      <w:r>
        <w:t xml:space="preserve">Глава Правила проведения аттестации кандидатов в аудиторы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проведения аттестации кандидатов в аудиторы (далее – Правила) разработаны в соответствии с подпунктом 7) статьи 7 Закона Республики Казахстан "Об аудиторской деятельности" (далее – Закон) и определяют порядок проведения аттестации кандидатов в аудиторы для получения квалификационного свидетельства "аудитор".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аттестация – процедура определения Квалификационной комиссией по аттестации кандидатов в аудиторы (далее – Комиссия) знаний и навыков кандидатов в аудиторы посредством принятия квалификационных экзаменов по дисциплинам, указанным в пункте 10 настоящих Правил;</w:t>
      </w:r>
    </w:p>
    <w:p>
      <w:pPr>
        <w:pStyle w:val="Heading2"/>
      </w:pPr>
      <w:r>
        <w:t xml:space="preserve">Подпункт 2</w:t>
      </w:r>
    </w:p>
    <w:p>
      <w:r>
        <w:t xml:space="preserve">2) профессиональный совет по аудиторской деятельности (далее – профессиональный совет) – не имеющая членства некоммерческая организация, учрежденная профессиональной организацией (профессиональными организациями);</w:t>
      </w:r>
    </w:p>
    <w:p>
      <w:pPr>
        <w:pStyle w:val="Heading2"/>
      </w:pPr>
      <w:r>
        <w:t xml:space="preserve">Подпункт 3</w:t>
      </w:r>
    </w:p>
    <w:p>
      <w:r>
        <w:t xml:space="preserve">3) квалификационный экзамен (далее – экзамен) – форма проверки знаний и навыков кандидатов в аудиторы путем решения модульного задания;</w:t>
      </w:r>
    </w:p>
    <w:p>
      <w:pPr>
        <w:pStyle w:val="Heading2"/>
      </w:pPr>
      <w:r>
        <w:t xml:space="preserve">Подпункт 4</w:t>
      </w:r>
    </w:p>
    <w:p>
      <w:r>
        <w:t xml:space="preserve">4) модульное задание – объем заданий, включающий в себя не более 2 (двух) дисциплин, указанных в пункте 10 настоящих Правил, составленный для проверки знаний и навыков кандидата в аудиторы, необходимых в аудиторской деятельности;</w:t>
      </w:r>
    </w:p>
    <w:p>
      <w:pPr>
        <w:pStyle w:val="Heading2"/>
      </w:pPr>
      <w:r>
        <w:t xml:space="preserve">Подпункт 5</w:t>
      </w:r>
    </w:p>
    <w:p>
      <w:r>
        <w:t xml:space="preserve">5) этика – дисциплина, которая включает знания и навыки кодекса этики установленного Законом.</w:t>
      </w:r>
    </w:p>
    <w:p>
      <w:pPr>
        <w:pStyle w:val="Heading2"/>
      </w:pPr>
      <w:r>
        <w:t xml:space="preserve">Глава 2 Представление документов для прохождения аттестации</w:t>
      </w:r>
    </w:p>
    <w:p>
      <w:pPr>
        <w:pStyle w:val="Heading2"/>
      </w:pPr>
      <w:r>
        <w:t xml:space="preserve">Пункт 3</w:t>
      </w:r>
    </w:p>
    <w:p>
      <w:r>
        <w:t xml:space="preserve">3. Для регистрации на аттестацию кандидат в аудиторы представляет в Комиссию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(на каждый экзамен) с указанием названия дисциплины (дисциплин);</w:t>
      </w:r>
    </w:p>
    <w:p>
      <w:pPr>
        <w:pStyle w:val="Heading2"/>
      </w:pPr>
      <w:r>
        <w:t xml:space="preserve">Подпункт 2</w:t>
      </w:r>
    </w:p>
    <w:p>
      <w:r>
        <w:t xml:space="preserve">2) копия документа, удостоверяющего личность;</w:t>
      </w:r>
    </w:p>
    <w:p>
      <w:pPr>
        <w:pStyle w:val="Heading2"/>
      </w:pPr>
      <w:r>
        <w:t xml:space="preserve">Подпункт 3</w:t>
      </w:r>
    </w:p>
    <w:p>
      <w:r>
        <w:t xml:space="preserve">3) нотариально заверенная копия документа, подтверждающая высшее образование;</w:t>
      </w:r>
    </w:p>
    <w:p>
      <w:pPr>
        <w:pStyle w:val="Heading2"/>
      </w:pPr>
      <w:r>
        <w:t xml:space="preserve">Подпункт 4</w:t>
      </w:r>
    </w:p>
    <w:p>
      <w:r>
        <w:t xml:space="preserve">4) нотариально засвидетельствованная копия трудовой книжки или иного документа, подтверждающего стаж работы не менее 3 (трех) лет в экономической, финансовой, контрольно-ревизионной или в правовой сферах или в области научно-преподавательской деятельности по бухгалтерскому учету и аудиту в высших учебных заведениях;</w:t>
      </w:r>
    </w:p>
    <w:p>
      <w:pPr>
        <w:pStyle w:val="Heading2"/>
      </w:pPr>
      <w:r>
        <w:t xml:space="preserve">Подпункт 5</w:t>
      </w:r>
    </w:p>
    <w:p>
      <w:r>
        <w:t xml:space="preserve">5) нотариально заверенная копия документа, подтверждающая получение международной квалификации в области бухгалтерского учета и аудита (в случае его наличия);</w:t>
      </w:r>
    </w:p>
    <w:p>
      <w:pPr>
        <w:pStyle w:val="Heading2"/>
      </w:pPr>
      <w:r>
        <w:t xml:space="preserve">Подпункт 6</w:t>
      </w:r>
    </w:p>
    <w:p>
      <w:r>
        <w:t xml:space="preserve">6) нотариально заверенная копия документа, подтверждающая прохождение экзаменов для получения сертификата профессионального бухгалтера (в случае его наличия);</w:t>
      </w:r>
    </w:p>
    <w:p>
      <w:pPr>
        <w:pStyle w:val="Heading2"/>
      </w:pPr>
      <w:r>
        <w:t xml:space="preserve">Подпункт 7</w:t>
      </w:r>
    </w:p>
    <w:p>
      <w:r>
        <w:t xml:space="preserve">7) нотариально засвидетельствованная копия документа, подтверждающая сдачу квалификационного экзамена на адвоката или нотариуса, либо судью (в случае его наличия).</w:t>
      </w:r>
    </w:p>
    <w:p>
      <w:r>
        <w:t xml:space="preserve">Все документы скрепляются в скоросшивателе, на лицевой стороне которого указывается: Личное дело № ____, фамилия, имя и отчество (при его наличии) кандидата в аудиторы, дата оформления.</w:t>
      </w:r>
    </w:p>
    <w:p>
      <w:pPr>
        <w:pStyle w:val="Heading2"/>
      </w:pPr>
      <w:r>
        <w:t xml:space="preserve">Пункт 4</w:t>
      </w:r>
    </w:p>
    <w:p>
      <w:r>
        <w:t xml:space="preserve">4. Дата поступления документов в Комиссию фиксируется в журнале входящей корреспонденции и вместе с входящим номером проставляется на заявлении кандидата в аудиторы.</w:t>
      </w:r>
    </w:p>
    <w:p>
      <w:r>
        <w:t xml:space="preserve">При отправлении документов почтой, регистрируется дата получения.</w:t>
      </w:r>
    </w:p>
    <w:p>
      <w:pPr>
        <w:pStyle w:val="Heading2"/>
      </w:pPr>
      <w:r>
        <w:t xml:space="preserve">Пункт 5</w:t>
      </w:r>
    </w:p>
    <w:p>
      <w:r>
        <w:t xml:space="preserve">5. Списки кандидатов в аудиторы, зарегистрированных на сдачу экзаменов, утверждаются распоряжением Председателя Комиссии (в его отсутствие заместителем Председателя). Решение о допуске доводится до сведения кандидата не позднее, чем за 2 (две) недели до начала проведения экзаменов в устной или письменной форме.</w:t>
      </w:r>
    </w:p>
    <w:p>
      <w:pPr>
        <w:pStyle w:val="Heading2"/>
      </w:pPr>
      <w:r>
        <w:t xml:space="preserve">Пункт 6</w:t>
      </w:r>
    </w:p>
    <w:p>
      <w:r>
        <w:t xml:space="preserve">6. При обращении аудитора для смены фамилии, имени, отчества (при его наличии) Комиссия вносит изменения в квалификационное свидетельство "аудитор" путем переоформления с сохранением даты выдачи и номера квалификационного свидетельства "аудитор".</w:t>
      </w:r>
    </w:p>
    <w:p>
      <w:r>
        <w:t xml:space="preserve">При утере, порче квалификационного свидетельства "аудитор", выданного в бумажной форме, аудитор получает дубликат квалификационного свидетельства "аудитор".</w:t>
      </w:r>
    </w:p>
    <w:p>
      <w:pPr>
        <w:pStyle w:val="Heading2"/>
      </w:pPr>
      <w:r>
        <w:t xml:space="preserve">Глава 3 Порядок проведения аттестации</w:t>
      </w:r>
    </w:p>
    <w:p>
      <w:pPr>
        <w:pStyle w:val="Heading2"/>
      </w:pPr>
      <w:r>
        <w:t xml:space="preserve">Пункт 7</w:t>
      </w:r>
    </w:p>
    <w:p>
      <w:r>
        <w:t xml:space="preserve">7. К аттестации допускаются лица, имеющие высшее образование и трудовой стаж не менее 3 (трех) лет в экономической, финансовой, контрольно-ревизионной или в правовой сферах или в области научно-преподавательской деятельности по бухгалтерскому учету и аудиту в высших учебных заведениях.</w:t>
      </w:r>
    </w:p>
    <w:p>
      <w:pPr>
        <w:pStyle w:val="Heading2"/>
      </w:pPr>
      <w:r>
        <w:t xml:space="preserve">Пункт 8</w:t>
      </w:r>
    </w:p>
    <w:p>
      <w:r>
        <w:t xml:space="preserve">8. Аттестация кандидатов в аудиторы проводится не менее 2 (двух) раз в год, в соответствии с ежегодно утверждаемым планом работ Комиссии.</w:t>
      </w:r>
    </w:p>
    <w:p>
      <w:pPr>
        <w:pStyle w:val="Heading2"/>
      </w:pPr>
      <w:r>
        <w:t xml:space="preserve">Пункт 9</w:t>
      </w:r>
    </w:p>
    <w:p>
      <w:r>
        <w:t xml:space="preserve">9. Дата проведения аттестации публикуется в средствах массовой информации и сообщается Комиссией, не позднее, чем за 2 (два) месяца до установленной даты проведения аттестации.</w:t>
      </w:r>
    </w:p>
    <w:p>
      <w:pPr>
        <w:pStyle w:val="Heading2"/>
      </w:pPr>
      <w:r>
        <w:t xml:space="preserve">Пункт 10</w:t>
      </w:r>
    </w:p>
    <w:p>
      <w:r>
        <w:t xml:space="preserve">10. Кандидаты в аудиторы сдают экзамены по следующим дисциплинам:</w:t>
      </w:r>
    </w:p>
    <w:p>
      <w:r>
        <w:t xml:space="preserve">финансовый учет и отчетность по международным стандартам финансовой отчетности;</w:t>
      </w:r>
    </w:p>
    <w:p>
      <w:r>
        <w:t xml:space="preserve">управленческий учет;</w:t>
      </w:r>
    </w:p>
    <w:p>
      <w:r>
        <w:t xml:space="preserve">финансы и финансовый менеджмент;</w:t>
      </w:r>
    </w:p>
    <w:p>
      <w:r>
        <w:t xml:space="preserve">налоги;</w:t>
      </w:r>
    </w:p>
    <w:p>
      <w:r>
        <w:t xml:space="preserve">право (гражданское право, банковское дело, страховое и пенсионное законодательство);</w:t>
      </w:r>
    </w:p>
    <w:p>
      <w:r>
        <w:t xml:space="preserve">этика;</w:t>
      </w:r>
    </w:p>
    <w:p>
      <w:r>
        <w:t xml:space="preserve">аудит.</w:t>
      </w:r>
    </w:p>
    <w:p>
      <w:r>
        <w:t xml:space="preserve">Кандидаты в аудиторы, имеющие одну из полных квалификаций Associate Chartered Accountant (Эсоушиейт Чартерд Экаунтэнт) (ACA-ISAEW (Великобритания) ЭЙСИЭЙ АЙЭСЭЙИДАБЛЮ) – Ассоциированный Дипломированный Бухгалтер, The Association of Chartered Certified Accountants (Зэ Исоушиэйшн оф Чартерд Сертифаид Экаунтэнтс) (ACCA (Великобритания) ЭЙСИСИЭЙ) – Ассоциация Дипломированных Сертифицированных Бухгалтеров, Certified Public Accountant (Сертифаид Паблик Экаунтэнт) (CPA(США) СИПИЭЙ) – Сертифицированный Публичный Бухгалтер в области бухгалтерского учета и аудита сдают экзамены по следующим дисциплинам:</w:t>
      </w:r>
    </w:p>
    <w:p>
      <w:r>
        <w:t xml:space="preserve">налоги;</w:t>
      </w:r>
    </w:p>
    <w:p>
      <w:r>
        <w:t xml:space="preserve">право (гражданское право, банковское дело, страховое и пенсионное законодательство).</w:t>
      </w:r>
    </w:p>
    <w:p>
      <w:r>
        <w:t xml:space="preserve">Кандидаты в аудиторы, имеющие полную квалификацию Chartered Institute of Management Accountants (Чартерд Институт оф Маниджмэнт Экаунтэнтс) (CIMA (Великобритания) СИАЙЭМЭЙ) – Дипломированный Институт Управленческих Бухгалтеров в области бухгалтерского учета и аудита сдают экзамены по следующим дисциплинам:</w:t>
      </w:r>
    </w:p>
    <w:p>
      <w:r>
        <w:t xml:space="preserve">финансовый учет и отчетность по международным стандартам финансовой отчетности;</w:t>
      </w:r>
    </w:p>
    <w:p>
      <w:r>
        <w:t xml:space="preserve">налоги;</w:t>
      </w:r>
    </w:p>
    <w:p>
      <w:r>
        <w:t xml:space="preserve">право (гражданское право, банковское дело, страховое и пенсионное законодательство);</w:t>
      </w:r>
    </w:p>
    <w:p>
      <w:r>
        <w:t xml:space="preserve">этика;</w:t>
      </w:r>
    </w:p>
    <w:p>
      <w:r>
        <w:t xml:space="preserve">аудит.</w:t>
      </w:r>
    </w:p>
    <w:p>
      <w:r>
        <w:t xml:space="preserve">Кандидаты в аудиторы, имеющие одну из полных квалификаций Institute of Financial Accountants (Институт оф Файнаншл Экаунтэнтс) (IFA (Великобритания) АЙФИЭЙ) – Институт Финансовых Бухгалтеров, Diploma in the International Financial Reporting (Диплоумэ ин зэ Интернашнэл Файнаншл Рипортин) (DipIFR ACCA (ДИайпиАЙЭФАР ЭЙСИСИЭЙ) – Диплом в области Международной Финансовой Отчетности в области бухгалтерского учета сдают экзамены по следующим дисциплинам:</w:t>
      </w:r>
    </w:p>
    <w:p>
      <w:r>
        <w:t xml:space="preserve">управленческий учет;</w:t>
      </w:r>
    </w:p>
    <w:p>
      <w:r>
        <w:t xml:space="preserve">финансы и финансовый менеджмент;</w:t>
      </w:r>
    </w:p>
    <w:p>
      <w:r>
        <w:t xml:space="preserve">налоги;</w:t>
      </w:r>
    </w:p>
    <w:p>
      <w:r>
        <w:t xml:space="preserve">право (гражданское право, банковское дело, страховое и пенсионное законодательство);</w:t>
      </w:r>
    </w:p>
    <w:p>
      <w:r>
        <w:t xml:space="preserve">этика;</w:t>
      </w:r>
    </w:p>
    <w:p>
      <w:r>
        <w:t xml:space="preserve">аудит.</w:t>
      </w:r>
    </w:p>
    <w:p>
      <w:r>
        <w:t xml:space="preserve">Кандидаты в аудиторы, сдавшие квалификационный экзамен на адвоката или нотариуса, либо судью освобождаются от сдачи экзамена по дисциплине "право".</w:t>
      </w:r>
    </w:p>
    <w:p>
      <w:r>
        <w:t xml:space="preserve">Кандидаты в аудиторы, имеющие сертификат профессионального бухгалтера, выданный аккредитованной организацией по профессиональной сертификации бухгалтеров Республики Казахстан, освобождаются от сдачи соответствующих экзаменов при предоставлении подтверждающих документов по каждой дисциплине.</w:t>
      </w:r>
    </w:p>
    <w:p>
      <w:pPr>
        <w:pStyle w:val="Heading2"/>
      </w:pPr>
      <w:r>
        <w:t xml:space="preserve">Пункт 11</w:t>
      </w:r>
    </w:p>
    <w:p>
      <w:r>
        <w:t xml:space="preserve">11. Лицам, успешно завершившим аттестацию, решением Комиссии выдается квалификационное свидетельство о присвоении квалификации "аудитор", и личная печать аудитора установленного образца с указанием номера квалификационного свидетельства, фамилии, имени, а также по желанию, – отчества.</w:t>
      </w:r>
    </w:p>
    <w:p>
      <w:pPr>
        <w:pStyle w:val="Heading2"/>
      </w:pPr>
      <w:r>
        <w:t xml:space="preserve">Пункт 12</w:t>
      </w:r>
    </w:p>
    <w:p>
      <w:r>
        <w:t xml:space="preserve">12. Наличие квалификационного свидетельства о присвоении квалификации "аудитор", выданного Комиссией, является основанием для получения сертификата профессионального бухгалтера, выдаваемого аккредитованной организацией по профессиональной сертификации бухгалтеров.</w:t>
      </w:r>
    </w:p>
    <w:p>
      <w:pPr>
        <w:pStyle w:val="Heading2"/>
      </w:pPr>
      <w:r>
        <w:t xml:space="preserve">Пункт 13</w:t>
      </w:r>
    </w:p>
    <w:p>
      <w:r>
        <w:t xml:space="preserve">13. Экзамен проводится непосредственно в Комиссии либо в учебных центрах, определенных Комиссией.</w:t>
      </w:r>
    </w:p>
    <w:p>
      <w:pPr>
        <w:pStyle w:val="Heading2"/>
      </w:pPr>
      <w:r>
        <w:t xml:space="preserve">Пункт 14</w:t>
      </w:r>
    </w:p>
    <w:p>
      <w:r>
        <w:t xml:space="preserve">14. Продолжительность экзамена по одной дисциплине составляет не более 3 (трех) часов (180 минут).</w:t>
      </w:r>
    </w:p>
    <w:p>
      <w:pPr>
        <w:pStyle w:val="Heading2"/>
      </w:pPr>
      <w:r>
        <w:t xml:space="preserve">Пункт 15</w:t>
      </w:r>
    </w:p>
    <w:p>
      <w:r>
        <w:t xml:space="preserve">15. Для проведения экзаменов Комиссия:</w:t>
      </w:r>
    </w:p>
    <w:p>
      <w:r>
        <w:t xml:space="preserve">формируют модульные задания на государственном и русском языках;</w:t>
      </w:r>
    </w:p>
    <w:p>
      <w:r>
        <w:t xml:space="preserve">организуют проведение экзаменов;</w:t>
      </w:r>
    </w:p>
    <w:p>
      <w:r>
        <w:t xml:space="preserve">проводят проверку и оценку экзаменационных работ кандидатов в аудиторы.</w:t>
      </w:r>
    </w:p>
    <w:p>
      <w:r>
        <w:t xml:space="preserve">Члены Комиссии, участвующие в составлении модульного задания и кодировании экзаменационных работ, не участвуют в проверке экзаменационных работ, а также в подготовке кандидатов к экзамену.</w:t>
      </w:r>
    </w:p>
    <w:p>
      <w:pPr>
        <w:pStyle w:val="Heading2"/>
      </w:pPr>
      <w:r>
        <w:t xml:space="preserve">Пункт 16</w:t>
      </w:r>
    </w:p>
    <w:p>
      <w:r>
        <w:t xml:space="preserve">16. Члены Комиссии по составлению модульного задания обеспечивают конфиденциальность разработанного модульного задания.</w:t>
      </w:r>
    </w:p>
    <w:p>
      <w:pPr>
        <w:pStyle w:val="Heading2"/>
      </w:pPr>
      <w:r>
        <w:t xml:space="preserve">Пункт 17</w:t>
      </w:r>
    </w:p>
    <w:p>
      <w:r>
        <w:t xml:space="preserve">17. Проведение экзаменов проводится по графику, утвержденному Комиссией. Расписание и место проведения экзаменов сообщаются кандидатам в аудиторы не менее чем за 10 (десять) календарных дней до начала первого экзамена.</w:t>
      </w:r>
    </w:p>
    <w:p>
      <w:pPr>
        <w:pStyle w:val="Heading2"/>
      </w:pPr>
      <w:r>
        <w:t xml:space="preserve">Пункт 18</w:t>
      </w:r>
    </w:p>
    <w:p>
      <w:r>
        <w:t xml:space="preserve">18. Экзамен проводится посредством выполнения модульного задания в письменном виде.</w:t>
      </w:r>
    </w:p>
    <w:p>
      <w:r>
        <w:t xml:space="preserve">Модульное задание состоит из не менее 4 (четырех) заданий, включая теоретические вопросы, практические задания, тесты.</w:t>
      </w:r>
    </w:p>
    <w:p>
      <w:r>
        <w:t xml:space="preserve">Модульное задание не содержит заданий из программы обучения кандидатов в аудиторы.</w:t>
      </w:r>
    </w:p>
    <w:p>
      <w:r>
        <w:t xml:space="preserve">Модульные задания обновляются на каждый экзамен. Модульные задания прошлых экзаменов публикуются на интернет-ресурсе профессионального совета.</w:t>
      </w:r>
    </w:p>
    <w:p>
      <w:pPr>
        <w:pStyle w:val="Heading2"/>
      </w:pPr>
      <w:r>
        <w:t xml:space="preserve">Пункт 19</w:t>
      </w:r>
    </w:p>
    <w:p>
      <w:r>
        <w:t xml:space="preserve">19. Модульное задание, по желанию кандидата в аудиторы, представляется и выполняется на государственном или русском языках.</w:t>
      </w:r>
    </w:p>
    <w:p>
      <w:pPr>
        <w:pStyle w:val="Heading2"/>
      </w:pPr>
      <w:r>
        <w:t xml:space="preserve">Пункт 20</w:t>
      </w:r>
    </w:p>
    <w:p>
      <w:r>
        <w:t xml:space="preserve">20. Комиссия осуществляет непосредственное обеспечение проведения экзамена, включая раздачу бумаги, авторучек, калькуляторов, а также сбор выполненных экзаменационных работ и их передачу представителю уполномоченного органа по акту.</w:t>
      </w:r>
    </w:p>
    <w:p>
      <w:r>
        <w:t xml:space="preserve">Помещение для проведения экзамена оснащается средствами видеофиксации. Видеозапись проведения экзамена хранится 3 (три) года.</w:t>
      </w:r>
    </w:p>
    <w:p>
      <w:pPr>
        <w:pStyle w:val="Heading2"/>
      </w:pPr>
      <w:r>
        <w:t xml:space="preserve">Пункт 21</w:t>
      </w:r>
    </w:p>
    <w:p>
      <w:r>
        <w:t xml:space="preserve">21. Кандидаты в аудиторы при прохождении экзамена не разговаривают с другими лицами, не обмениваются материалами, не используют информацию на бумажных и электронных носителях, не покидают помещение без сопровождения представителя Комиссии.</w:t>
      </w:r>
    </w:p>
    <w:p>
      <w:r>
        <w:t xml:space="preserve">При нарушении кандидатом требований части первой настоящего пункта экзаменационный процесс такого лица приостанавливается с последующим удалением его из помещения. Наблюдателями составляется акт о нарушении процедуры прохождения экзамена в произвольной форме.</w:t>
      </w:r>
    </w:p>
    <w:p>
      <w:r>
        <w:t xml:space="preserve">Кандидат, в отношении которого составлен акт о нарушении процедуры прохождения экзамена, имеет право повторной сдачи экзамена по истечении 3 (трех) месяцев со дня выявления нарушения.</w:t>
      </w:r>
    </w:p>
    <w:p>
      <w:r>
        <w:t xml:space="preserve">Дата повторной сдачи экзамена устанавливается в соответствии с утвержденным планом работ Комиссии.</w:t>
      </w:r>
    </w:p>
    <w:p>
      <w:r>
        <w:t xml:space="preserve">Результаты экзамена, при проведении которого зафиксировано нарушение, аннулируются.</w:t>
      </w:r>
    </w:p>
    <w:p>
      <w:pPr>
        <w:pStyle w:val="Heading2"/>
      </w:pPr>
      <w:r>
        <w:t xml:space="preserve">Пункт 22</w:t>
      </w:r>
    </w:p>
    <w:p>
      <w:r>
        <w:t xml:space="preserve">22. Конверты, в которых содержатся модульные задания, вскрываются за 20 (двадцать) минут до начала экзамена Председателем Комиссии (в его отсутствие заместителем Председателя или членом Комиссии) в присутствии кандидатов в аудиторы и членов Комиссии.</w:t>
      </w:r>
    </w:p>
    <w:p>
      <w:pPr>
        <w:pStyle w:val="Heading2"/>
      </w:pPr>
      <w:r>
        <w:t xml:space="preserve">Пункт 23</w:t>
      </w:r>
    </w:p>
    <w:p>
      <w:r>
        <w:t xml:space="preserve">23. По окончании экзаменов представителем уполномоченного органа экзаменационные работы кодируются посредством проставления четырехзначного кода без указания фамилии, имени и отчества кандидата, который тут же переносится в экзаменационную карточку.</w:t>
      </w:r>
    </w:p>
    <w:p>
      <w:r>
        <w:t xml:space="preserve">После кодирования секретарем Комиссии в присутствии членов Комиссии рабочие тетради, содержащие экзаменационные работы кандидатов в аудиторы, копируются или сканируются. Копии сверяются с оригиналами, помещаются в отдельный конверт (или конверты), который заклеивается, скрепляется печатью и заверяется подписями членов Комиссии, а также представителя уполномоченного органа. После этого Председатель Комиссии передает по акту передачи конверт представителю уполномоченного органа.</w:t>
      </w:r>
    </w:p>
    <w:p>
      <w:pPr>
        <w:pStyle w:val="Heading2"/>
      </w:pPr>
      <w:r>
        <w:t xml:space="preserve">Пункт 24</w:t>
      </w:r>
    </w:p>
    <w:p>
      <w:r>
        <w:t xml:space="preserve">24. Экзаменационные работы раскодируются представителем уполномоченного органа и членами Комиссии непосредственно на заседании Комиссии.</w:t>
      </w:r>
    </w:p>
    <w:p>
      <w:r>
        <w:t xml:space="preserve">После вынесения результатов экзаменов конверты с копиями рабочих тетрадей, содержащих экзаменационные работы кандидатов в аудиторы, вскрываются в присутствии членов Комиссии для сверки представителем уполномоченного органа подлинности копий с оригиналами.</w:t>
      </w:r>
    </w:p>
    <w:p>
      <w:r>
        <w:t xml:space="preserve">25 При проведении экзамена в режиме онлайн Комиссия имеет свой дистанционный веб-портал, а также свою программу (платформу), обеспечивающую непрерывный и качественный порядок проведения экзамена в режиме онлайн и обеспечивающую доступ к нему независимых наблюдателей.</w:t>
      </w:r>
    </w:p>
    <w:p>
      <w:r>
        <w:t xml:space="preserve">Количество участников на экзамене в режиме онлайн составляет не более 10 (десяти) человек.</w:t>
      </w:r>
    </w:p>
    <w:p>
      <w:r>
        <w:t xml:space="preserve">Для последующей идентификации и подтверждения участия кандидатов в аудиторы перед тестированием наблюдатели фотографируют кандидата с удостоверением личности.</w:t>
      </w:r>
    </w:p>
    <w:p>
      <w:r>
        <w:t xml:space="preserve">Кандидат в аудиторы, претендующий на сдачу экзамена в режиме онлайн, соответствует также всем нижеперечисленным требованиям:</w:t>
      </w:r>
    </w:p>
    <w:p>
      <w:pPr>
        <w:pStyle w:val="Heading2"/>
      </w:pPr>
      <w:r>
        <w:t xml:space="preserve">Подпункт 1</w:t>
      </w:r>
    </w:p>
    <w:p>
      <w:r>
        <w:t xml:space="preserve">1) соблюдать академическую честность, не допускающую факт списывания и обмана;</w:t>
      </w:r>
    </w:p>
    <w:p>
      <w:pPr>
        <w:pStyle w:val="Heading2"/>
      </w:pPr>
      <w:r>
        <w:t xml:space="preserve">Подпункт 2</w:t>
      </w:r>
    </w:p>
    <w:p>
      <w:r>
        <w:t xml:space="preserve">2) иметь компьютер или ноутбук, а также возможность подключиться к интернету с проходимостью не менее 70 (семидесяти) килобита в секунду;</w:t>
      </w:r>
    </w:p>
    <w:p>
      <w:pPr>
        <w:pStyle w:val="Heading2"/>
      </w:pPr>
      <w:r>
        <w:t xml:space="preserve">Подпункт 3</w:t>
      </w:r>
    </w:p>
    <w:p>
      <w:r>
        <w:t xml:space="preserve">3) отсутствие на рабочем месте в часы сдачи экзамена мобильных средств (пейджеры, сотовые телефоны, планшеты), проводных и беспроводных наушников, шпаргалок, учебников, методической литературы, рабочих тетрадей;</w:t>
      </w:r>
    </w:p>
    <w:p>
      <w:pPr>
        <w:pStyle w:val="Heading2"/>
      </w:pPr>
      <w:r>
        <w:t xml:space="preserve">Подпункт 4</w:t>
      </w:r>
    </w:p>
    <w:p>
      <w:r>
        <w:t xml:space="preserve">4) обеспечить подключение двух камер или второе подключение с телефона для демонстрации рабочего стола экрана и имеющихся предметов на столе кандидата, а также обеспечить запись видео поведения кандидата для представления Комиссии;</w:t>
      </w:r>
    </w:p>
    <w:p>
      <w:pPr>
        <w:pStyle w:val="Heading2"/>
      </w:pPr>
      <w:r>
        <w:t xml:space="preserve">Подпункт 5</w:t>
      </w:r>
    </w:p>
    <w:p>
      <w:r>
        <w:t xml:space="preserve">5) не переключать экран с формы экзамена на другие программы, не открывать программы совместного просмотра, социальных сетей, мобильных приложений, веб-сервисов для мгновенного обмена сообщениями.</w:t>
      </w:r>
    </w:p>
    <w:p>
      <w:pPr>
        <w:pStyle w:val="Heading2"/>
      </w:pPr>
      <w:r>
        <w:t xml:space="preserve">Глава 4 Результаты аттестации</w:t>
      </w:r>
    </w:p>
    <w:p>
      <w:pPr>
        <w:pStyle w:val="Heading2"/>
      </w:pPr>
      <w:r>
        <w:t xml:space="preserve">Пункт 26</w:t>
      </w:r>
    </w:p>
    <w:p>
      <w:r>
        <w:t xml:space="preserve">26. Результат экзамена оценивается по 100-балльной системе. Успешно сдавшим экзамен считается кандидат, забравший в сумме за выполненное модульное задание 75 (семьдесят пять) баллов и более.</w:t>
      </w:r>
    </w:p>
    <w:p>
      <w:pPr>
        <w:pStyle w:val="Heading2"/>
      </w:pPr>
      <w:r>
        <w:t xml:space="preserve">Пункт 27</w:t>
      </w:r>
    </w:p>
    <w:p>
      <w:r>
        <w:t xml:space="preserve">27. Положительный результат, полученный кандидатом в аудиторы по дисциплинам, указанным в пункте 10 настоящих Правил, признается действительным в течение 4 (четырех) последующих лет с даты утверждения результата.</w:t>
      </w:r>
    </w:p>
    <w:p>
      <w:pPr>
        <w:pStyle w:val="Heading2"/>
      </w:pPr>
      <w:r>
        <w:t xml:space="preserve">Пункт 28</w:t>
      </w:r>
    </w:p>
    <w:p>
      <w:r>
        <w:t xml:space="preserve">28. Каждая экзаменационная работа проверяется не менее чем двумя членами Комиссии по отдельности, независимо друг от друга, в результате выводится среднеарифметическая оценка двух результатов. При разнице результатов более 10 (десяти) баллов и в случаях, требующих уточнения, экзаменационная работа проверяется третьим независимым специалистом из числа членов Комиссии. В таких случаях итоговый результат составляет среднеарифметическая трех оценок.</w:t>
      </w:r>
    </w:p>
    <w:p>
      <w:pPr>
        <w:pStyle w:val="Heading2"/>
      </w:pPr>
      <w:r>
        <w:t xml:space="preserve">Пункт 29</w:t>
      </w:r>
    </w:p>
    <w:p>
      <w:r>
        <w:t xml:space="preserve">29. Решение об утверждении оценок, не позднее чем через 10 (десять) дней после завершения процедуры оценки по всем экзаменам, принимается простым большинством голосов членов Комиссии, заносится в протокол и подписывается постранично всеми членами Комиссии, присутствующими на заседании.</w:t>
      </w:r>
    </w:p>
    <w:p>
      <w:r>
        <w:t xml:space="preserve">Результаты экзамена сообщаются кандидатам на следующий день после утверждения оценки работ в письменном виде.</w:t>
      </w:r>
    </w:p>
    <w:p>
      <w:pPr>
        <w:pStyle w:val="Heading2"/>
      </w:pPr>
      <w:r>
        <w:t xml:space="preserve">Пункт 30</w:t>
      </w:r>
    </w:p>
    <w:p>
      <w:r>
        <w:t xml:space="preserve">30. Индивидуальные результаты каждого кандидата в аудиторы вносятся в его экзаменационную карточку, которая подшивается с другими документами кандидата в аудиторы. Выполненные модульные задания, независимо от оценки, кандидатам не возвращаются и при подачи апелляции передаются для ознакомления в апелляционную комиссию.</w:t>
      </w:r>
    </w:p>
    <w:p>
      <w:pPr>
        <w:pStyle w:val="Heading2"/>
      </w:pPr>
      <w:r>
        <w:t xml:space="preserve">Пункт 31</w:t>
      </w:r>
    </w:p>
    <w:p>
      <w:r>
        <w:t xml:space="preserve">31. Результаты аттестации заносятся в протокол, который подписывается Председателем (в его отсутствие заместителем Председателя) и всеми членами Комиссии, принимавшими участие в аттестации.</w:t>
      </w:r>
    </w:p>
    <w:p>
      <w:pPr>
        <w:pStyle w:val="Heading2"/>
      </w:pPr>
      <w:r>
        <w:t xml:space="preserve">Пункт 32</w:t>
      </w:r>
    </w:p>
    <w:p>
      <w:r>
        <w:t xml:space="preserve">32. Комиссия по результатам каждого экзамена в течении 10 (десяти) рабочих дней представляет отчет в правление Профессионального совета.</w:t>
      </w:r>
    </w:p>
    <w:p>
      <w:pPr>
        <w:pStyle w:val="Heading2"/>
      </w:pPr>
      <w:r>
        <w:t xml:space="preserve">Глава 5 Порядок апелляции</w:t>
      </w:r>
    </w:p>
    <w:p>
      <w:pPr>
        <w:pStyle w:val="Heading2"/>
      </w:pPr>
      <w:r>
        <w:t xml:space="preserve">Пункт 33</w:t>
      </w:r>
    </w:p>
    <w:p>
      <w:r>
        <w:t xml:space="preserve">33. При несогласии с результатом экзаменационной работы кандидаты в аудиторы подают на апелляцию, осуществляемую путем подачи заявления о повторной проверке результатов экзамена.</w:t>
      </w:r>
    </w:p>
    <w:p>
      <w:pPr>
        <w:pStyle w:val="Heading2"/>
      </w:pPr>
      <w:r>
        <w:t xml:space="preserve">Пункт 34</w:t>
      </w:r>
    </w:p>
    <w:p>
      <w:r>
        <w:t xml:space="preserve">34. Апелляция по поводу экзаменационной оценки подается в апелляционную комиссию в письменном виде не позднее 3 (трех) рабочих дней, следующих за днем письменного сообщения об итогах экзамена.</w:t>
      </w:r>
    </w:p>
    <w:p>
      <w:pPr>
        <w:pStyle w:val="Heading2"/>
      </w:pPr>
      <w:r>
        <w:t xml:space="preserve">Пункт 35</w:t>
      </w:r>
    </w:p>
    <w:p>
      <w:r>
        <w:t xml:space="preserve">35. Апелляция рассматривается без участия кандидата в аудиторы в течении 3 (трех) рабочих дней.</w:t>
      </w:r>
    </w:p>
    <w:p>
      <w:pPr>
        <w:pStyle w:val="Heading2"/>
      </w:pPr>
      <w:r>
        <w:t xml:space="preserve">Пункт 36</w:t>
      </w:r>
    </w:p>
    <w:p>
      <w:r>
        <w:t xml:space="preserve">36. По итогам рассмотрения апелляционная комиссия выносит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утвердить решение экзаменационной Комиссии;</w:t>
      </w:r>
    </w:p>
    <w:p>
      <w:pPr>
        <w:pStyle w:val="Heading2"/>
      </w:pPr>
      <w:r>
        <w:t xml:space="preserve">Подпункт 2</w:t>
      </w:r>
    </w:p>
    <w:p>
      <w:r>
        <w:t xml:space="preserve">2) изменить решение экзаменационной Комиссии. Полученные баллы в сторону уменьшения не пересчитываются.</w:t>
      </w:r>
    </w:p>
    <w:p>
      <w:pPr>
        <w:pStyle w:val="Heading2"/>
      </w:pPr>
      <w:r>
        <w:t xml:space="preserve">Пункт 37</w:t>
      </w:r>
    </w:p>
    <w:p>
      <w:r>
        <w:t xml:space="preserve">37. Кандидат в аудиторы, подавший апелляцию, ознакамливается с экзаменационной работой, а также с результатами оценки апелляционной комиссии, после вынесения решения апелляционной комиссией. Повторная апелляция к рассмотрению не принимается.</w:t>
      </w:r>
    </w:p>
    <w:p>
      <w:pPr>
        <w:pStyle w:val="Heading2"/>
      </w:pPr>
      <w:r>
        <w:t xml:space="preserve">Пункт 38</w:t>
      </w:r>
    </w:p>
    <w:p>
      <w:r>
        <w:t xml:space="preserve">38. При несогласии кандидат в аудиторы обжалует решение апелляционной комиссии в судебном порядке.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