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"Об утверждении Правил осуществления отраслевой экспертизы в сфере электронной промышленности"</w:t>
      </w:r>
    </w:p>
    <w:p>
      <w:r>
        <w:t xml:space="preserve">Правила, Приказ. Министерство цифрового развития, инноваций и аэрокосмической промышленности Республики Казахстан (реорганизовано Указом Президента РК от 18.09.2025 г. № 997 путем его преобразования в Министерству искусственного интеллекта и цифрового развития РК с передачей функций и полномочий по инновационной деятельности в Министерство науки и высшего образования РК). от 06.10.2020. № 147251. редакция от 06.10.2020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7-6 Закона Республики Казахстан от 24 ноября 2015 года "Об информатизации"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осуществления отраслевой экспертизы в сфере электронной промышленности.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электронной промышленности Министерства цифрового развития, инноваций и аэрокосмической промышленности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цифрового развития, инноваций и аэрокосмической промышленности Республики Казахстан | Б. Мусин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Утверждены приказом Министра цифрового развития, инноваций и аэрокосмической промышленности Республики Казахстан от 6 октября 2020 года № 375/НҚ |</w:t>
      </w:r>
    </w:p>
    <w:p>
      <w:r>
        <w:t xml:space="preserve">|---|---|</w:t>
      </w:r>
    </w:p>
    <w:p>
      <w:pPr>
        <w:pStyle w:val="Heading2"/>
      </w:pPr>
      <w:r>
        <w:t xml:space="preserve">Глава Правила осуществления отраслевой экспертизы в сфере электронной промышленности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осуществления отраслевой экспертизы в сфере электронной промышленности (далее – Правила) разработаны в соответствии с пунктом 3 статьи 7-6 Закона Республики Казахстан от 24 ноября 2015 года "Об информатизации" (далее – Закон) и определяют порядок осуществления отраслевой экспертизы в сфере электронной промышленности (далее – отраслевая экспертиза проектов).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заявитель – физическое или юридическое лицо, планирующее осуществить реализацию проекта в сфере электронной промышленности на территории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проект в сфере электронной промышленности – совокупность мероприятий, направленных на создание или развитие роста продукции электронной промышленности;</w:t>
      </w:r>
    </w:p>
    <w:p>
      <w:pPr>
        <w:pStyle w:val="Heading2"/>
      </w:pPr>
      <w:r>
        <w:t xml:space="preserve">Подпункт 3</w:t>
      </w:r>
    </w:p>
    <w:p>
      <w:r>
        <w:t xml:space="preserve">3) уполномоченный орган в сфере электронной промышленности (далее – уполномоченный орган) – центральный исполнительный орган, осуществляющий государственное регулирование в сфере электронной промышленности.</w:t>
      </w:r>
    </w:p>
    <w:p>
      <w:pPr>
        <w:pStyle w:val="Heading2"/>
      </w:pPr>
      <w:r>
        <w:t xml:space="preserve">Пункт 3</w:t>
      </w:r>
    </w:p>
    <w:p>
      <w:r>
        <w:t xml:space="preserve">3. Отраслевая экспертиза проектов осуществляется уполномоченным органом с привлечением ассоциаций и организаций в целях определения целесообразности, технической возможности, экономической эффективности, а также проводится в соответствии с Правилами разработки или корректировки, проведения необходимых экспертиз инвестиционного предложения государственного инвестиционного проекта, а также планирования, рассмотрения, отбора, мониторинга и оценки реализации бюджетных инвестиций и определения целесообразности бюджетного кредитования, утвержденными приказом Министра национальной экономики Республики Казахстан от 5 декабря 2014 года № 129 (зарегистрирован в Реестре государственной регистрации нормативных правовых актов № 9938) (далее – приказ).</w:t>
      </w:r>
    </w:p>
    <w:p>
      <w:pPr>
        <w:pStyle w:val="Heading2"/>
      </w:pPr>
      <w:r>
        <w:t xml:space="preserve">Глава 2 Порядок осуществления отраслевой экспертизы проектов</w:t>
      </w:r>
    </w:p>
    <w:p>
      <w:pPr>
        <w:pStyle w:val="Heading2"/>
      </w:pPr>
      <w:r>
        <w:t xml:space="preserve">Пункт 4</w:t>
      </w:r>
    </w:p>
    <w:p>
      <w:r>
        <w:t xml:space="preserve">4. Для проведения отраслевой экспертизы проектов заявитель представляет в уполномоченный орган на бумажных носителях с приложением описи документов, при производственной необходимости в электронном виде,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по форме, согласно приложению ,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пояснительная записка, содержащая характеристику основных направлений проекта в сфере электронной промышленности;</w:t>
      </w:r>
    </w:p>
    <w:p>
      <w:pPr>
        <w:pStyle w:val="Heading2"/>
      </w:pPr>
      <w:r>
        <w:t xml:space="preserve">Подпункт 3</w:t>
      </w:r>
    </w:p>
    <w:p>
      <w:r>
        <w:t xml:space="preserve">3) техническое задание (при наличии);</w:t>
      </w:r>
    </w:p>
    <w:p>
      <w:pPr>
        <w:pStyle w:val="Heading2"/>
      </w:pPr>
      <w:r>
        <w:t xml:space="preserve">Подпункт 4</w:t>
      </w:r>
    </w:p>
    <w:p>
      <w:r>
        <w:t xml:space="preserve">4) инвестиционные предложения государственного инвестиционного проекта и (или) технико-экономические обоснования бюджетного инвестиционного проекта и (или) финансово-экономические обоснования бюджетных инвестиций, разработанные в соответствии с приказом.</w:t>
      </w:r>
    </w:p>
    <w:p>
      <w:pPr>
        <w:pStyle w:val="Heading2"/>
      </w:pPr>
      <w:r>
        <w:t xml:space="preserve">Пункт 5</w:t>
      </w:r>
    </w:p>
    <w:p>
      <w:r>
        <w:t xml:space="preserve">5. Отраслевая экспертиза проектов проводится в сроки, не превышающие 30 (тридцать) рабочих дней со дня представления в уполномоченный орган материалов по проекту.</w:t>
      </w:r>
    </w:p>
    <w:p>
      <w:pPr>
        <w:pStyle w:val="Heading2"/>
      </w:pPr>
      <w:r>
        <w:t xml:space="preserve">Пункт 6</w:t>
      </w:r>
    </w:p>
    <w:p>
      <w:r>
        <w:t xml:space="preserve">6. В случае неполноты представленных документов, заявителю направляется уведомление с указанием причин возврата в течение 3 (три) рабочих дней со дня поступления заявления.</w:t>
      </w:r>
    </w:p>
    <w:p>
      <w:pPr>
        <w:pStyle w:val="Heading2"/>
      </w:pPr>
      <w:r>
        <w:t xml:space="preserve">Пункт 7</w:t>
      </w:r>
    </w:p>
    <w:p>
      <w:r>
        <w:t xml:space="preserve">7. Результатом отраслевой экспертизы проектов является заключение уполномоченного органа на основании представленных заявителем материалов, а также оформленных в соответствии с требованиями приказа.</w:t>
      </w:r>
    </w:p>
    <w:p>
      <w:pPr>
        <w:pStyle w:val="Heading2"/>
      </w:pPr>
      <w:r>
        <w:t xml:space="preserve">Пункт 8</w:t>
      </w:r>
    </w:p>
    <w:p>
      <w:r>
        <w:t xml:space="preserve">8. Заключение по результатам отраслевой экспертизы проектов подписывается первым руководителем уполномоченного органа либо лицом, его замещающим.</w:t>
      </w:r>
    </w:p>
    <w:p>
      <w:pPr>
        <w:pStyle w:val="Heading2"/>
      </w:pPr>
      <w:r>
        <w:t xml:space="preserve">Пункт 9</w:t>
      </w:r>
    </w:p>
    <w:p>
      <w:r>
        <w:t xml:space="preserve">9. В течение 3 (три) рабочих дней со дня вынесения заключения, уполномоченный орган письменно информирует заявителя о принятом решении относительно проекта.</w:t>
      </w:r>
    </w:p>
    <w:p>
      <w:pPr>
        <w:pStyle w:val="Heading2"/>
      </w:pPr>
      <w:r>
        <w:t xml:space="preserve">Пункт 10</w:t>
      </w:r>
    </w:p>
    <w:p>
      <w:r>
        <w:t xml:space="preserve">10. В случае, если по результатам отраслевой экспертизы проектов уполномоченным органом даны замечания, требующие устранения, заявитель дорабатывает материалы и представляет их на повторную отраслевую экспертизу.</w:t>
      </w:r>
    </w:p>
    <w:p>
      <w:pPr>
        <w:pStyle w:val="Heading2"/>
      </w:pPr>
      <w:r>
        <w:t xml:space="preserve">Пункт 11</w:t>
      </w:r>
    </w:p>
    <w:p>
      <w:r>
        <w:t xml:space="preserve">11. При повторной отраслевой экспертизе проектов, уполномоченный орган в течение 3 (три) рабочих дней со дня поступления заявления проверяет предоставленные документы на полноту согласно пункту 4 настоящих Правил.</w:t>
      </w:r>
    </w:p>
    <w:p>
      <w:pPr>
        <w:pStyle w:val="Heading2"/>
      </w:pPr>
      <w:r>
        <w:t xml:space="preserve">Пункт 12</w:t>
      </w:r>
    </w:p>
    <w:p>
      <w:r>
        <w:t xml:space="preserve">12. К материалам в случае представления на повторную отраслевую экспертизу проектов, прилагается копия ранее выданного заключения.</w:t>
      </w:r>
    </w:p>
    <w:p>
      <w:pPr>
        <w:pStyle w:val="Heading2"/>
      </w:pPr>
      <w:r>
        <w:t xml:space="preserve">Пункт 13</w:t>
      </w:r>
    </w:p>
    <w:p>
      <w:r>
        <w:t xml:space="preserve">13. Повторная отраслевая экспертиза проектов, проводится в сроки, не превышающие 7 (семь) рабочих дней со дня представления материалов в уполномоченный орган.</w:t>
      </w:r>
    </w:p>
    <w:p>
      <w:r>
        <w:t xml:space="preserve">|  | Приложение к Правилам осуществления отраслевой экспертизы в сфере электронной промышленности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представляется __________________________________________________ (наименование уполномоченного органа)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______________________________________________________________________________ (наименование юридического лица/ фамилия, имя, отчество (при его наличии) ______________________________________________________________________________ полное наименование проекта ______________________________________________________________________________ вид деятельности ______________________________________________________________________________ фамилия, имя, отчество (при его наличии) руководителя _________________________________  БИН/ИИН  __________________________________ ТН ВЭД   ________________________  КП ВЭД  ____________________________________ ЕНС ТРУ  _____________________________________________________________________ юридический адрес регистрации: _________________________________  контактный номер тел. (E-mail):</w:t>
      </w:r>
    </w:p>
    <w:p>
      <w:pPr>
        <w:pStyle w:val="Heading2"/>
      </w:pPr>
      <w:r>
        <w:t xml:space="preserve">Приложение Приложение:</w:t>
      </w:r>
    </w:p>
    <w:p>
      <w:pPr>
        <w:pStyle w:val="Heading2"/>
      </w:pPr>
      <w:r>
        <w:t xml:space="preserve">Подпункт 1</w:t>
      </w:r>
    </w:p>
    <w:p>
      <w:r>
        <w:t xml:space="preserve">1) ____________________________________________________________________________ 2) ____________________________________________________________________________ 3) ____________________________________________________________________________ _____________________________________ "____" _________ 20 __ года (наименование юридического лица и ФИО  (при его наличии) руководителя  (подпись)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