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и условий осуществления археологических работ</w:t>
      </w:r>
    </w:p>
    <w:p>
      <w:r>
        <w:t xml:space="preserve">Правила, Приказ. Министерство культуры и спорта Республики Казахстан (реорганизовано Указом Президента РК от 01.09.2023 г. № 318 путем его преобразования в Министерство туризма и спорта РК). от 17.04.2020. № 141931. редакция от 11.04.2025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19) статьи 10 Закона Республики Казахстан "Об охране и использовании объектов историко-культурного наследия"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и условия осуществления археологических работ.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делам культуры и искусства Министерства культуры и спорта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двух рабочих дней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двух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культуры и 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культуры и спорта Республики Казахстан | А. Раимкулова |</w:t>
      </w:r>
    </w:p>
    <w:p>
      <w:r>
        <w:t xml:space="preserve">|---|---|</w:t>
      </w:r>
    </w:p>
    <w:p>
      <w:r>
        <w:t xml:space="preserve">|  | Утверждены приказом Министр культуры и спорта Республики Казахстан от 17 апреля 2020 года № 95 |</w:t>
      </w:r>
    </w:p>
    <w:p>
      <w:r>
        <w:t xml:space="preserve">|---|---|</w:t>
      </w:r>
    </w:p>
    <w:p>
      <w:pPr>
        <w:pStyle w:val="Heading2"/>
      </w:pPr>
      <w:r>
        <w:t xml:space="preserve">Глава Правила и условия осуществления археологических работ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и условия осуществления археологических работ (далее – Правила) разработаны в соответствии с подпунктом 19) статьи 10 Закона Республики Казахстан "Об охране и использовании объектов историко-культурного наследия" (далее – Закон) и определяют порядок и условия осуществления археологических работ.</w:t>
      </w:r>
    </w:p>
    <w:p>
      <w:pPr>
        <w:pStyle w:val="Heading2"/>
      </w:pPr>
      <w:r>
        <w:t xml:space="preserve">Пункт 2</w:t>
      </w:r>
    </w:p>
    <w:p>
      <w:r>
        <w:t xml:space="preserve">2. Осуществление археологических работ на территории Республики Казахстан допускается при наличии лицензии на деятельность по осуществлению археологических работ.</w:t>
      </w:r>
    </w:p>
    <w:p>
      <w:pPr>
        <w:pStyle w:val="Heading2"/>
      </w:pPr>
      <w:r>
        <w:t xml:space="preserve">Пункт 3</w:t>
      </w:r>
    </w:p>
    <w:p>
      <w:r>
        <w:t xml:space="preserve">3.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археологические работы – работы по выявлению, исследованию и сохранению объектов историко-культурного наследия путем проведения археологических раскопок и разведок;</w:t>
      </w:r>
    </w:p>
    <w:p>
      <w:pPr>
        <w:pStyle w:val="Heading2"/>
      </w:pPr>
      <w:r>
        <w:t xml:space="preserve">Подпункт 2</w:t>
      </w:r>
    </w:p>
    <w:p>
      <w:r>
        <w:t xml:space="preserve">2) памятники археологии – стоянки, городища, остатки древних построек, поселений, укреплений, производств, каналов, дорог, могильники, курганы, некрополи, мегалитические сооружения, каменные изваяния, петроглифы, участки исторического культурного слоя древних населенных пунктов и иные места, имеющие следы жизни и деятельности человека;</w:t>
      </w:r>
    </w:p>
    <w:p>
      <w:pPr>
        <w:pStyle w:val="Heading2"/>
      </w:pPr>
      <w:r>
        <w:t xml:space="preserve">Подпункт 3</w:t>
      </w:r>
    </w:p>
    <w:p>
      <w:r>
        <w:t xml:space="preserve">3) объекты историко-культурного наследия – недвижимые объекты со связанными с ними произведениями живописи, скульптуры, прикладного искусства, науки, техники и иными предметами материальной культуры, возникшими в результате исторических процессов и событий, представляющих собой интерес с точки зрения истории, археологии, архитектуры, градостроительства, искусства, науки, техники, эстетики, этнологии, антропологии, социальной культуры;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по охране и использованию объектов историко-культурного наследия (далее – уполномоченный орган) – центральный исполнительный орган, осуществляющий руководство и межотраслевую координацию в сфере охраны и использования объектов историко-культурного наследия.</w:t>
      </w:r>
    </w:p>
    <w:p>
      <w:pPr>
        <w:pStyle w:val="Heading2"/>
      </w:pPr>
      <w:r>
        <w:t xml:space="preserve">Глава 2 Порядок осуществления археологических работ</w:t>
      </w:r>
    </w:p>
    <w:p>
      <w:pPr>
        <w:pStyle w:val="Heading2"/>
      </w:pPr>
      <w:r>
        <w:t xml:space="preserve">Пункт 4</w:t>
      </w:r>
    </w:p>
    <w:p>
      <w:r>
        <w:t xml:space="preserve">4. Археологические работы осуществляются на основе утвержденного уполномоченным органом плана археологических работ.</w:t>
      </w:r>
    </w:p>
    <w:p>
      <w:r>
        <w:t xml:space="preserve">Проведение археологических работ вне плана не допускается.</w:t>
      </w:r>
    </w:p>
    <w:p>
      <w:pPr>
        <w:pStyle w:val="Heading2"/>
      </w:pPr>
      <w:r>
        <w:t xml:space="preserve">Пункт 4-1</w:t>
      </w:r>
    </w:p>
    <w:p>
      <w:r>
        <w:t xml:space="preserve">4-1. План археологических работ формируется уполномоченным органом на предстоящий календарный год с учетом предложений государственных органов и местных исполнительных органов, а также физических и юридических лиц.</w:t>
      </w:r>
    </w:p>
    <w:p>
      <w:pPr>
        <w:pStyle w:val="Heading2"/>
      </w:pPr>
      <w:r>
        <w:t xml:space="preserve">Пункт 4-2</w:t>
      </w:r>
    </w:p>
    <w:p>
      <w:r>
        <w:t xml:space="preserve">4-2. Государственные органы и местные исполнительные органы, а также физические и юридические лица представляют предложения в уполномоченный орган в срок до 1 августа года, предшествующего планируемому году.</w:t>
      </w:r>
    </w:p>
    <w:p>
      <w:r>
        <w:t xml:space="preserve">Уполномоченный орган обеспечивает формирование предварительного плана археологических работ в срок до 1 октября года, предшествующего планируемому году и утверждает в срок до 1 декабря года, предшествующего планируемому году.</w:t>
      </w:r>
    </w:p>
    <w:p>
      <w:r>
        <w:t xml:space="preserve">Внесение изменений в утвержденный план археологических работ осуществляется уполномоченным органом на основании предложений государственных органов и местных исполнительных органов, а также физических и юридических лиц.</w:t>
      </w:r>
    </w:p>
    <w:p>
      <w:pPr>
        <w:pStyle w:val="Heading2"/>
      </w:pPr>
      <w:r>
        <w:t xml:space="preserve">Пункт 5</w:t>
      </w:r>
    </w:p>
    <w:p>
      <w:r>
        <w:t xml:space="preserve">5. Физические и юридические лица, осуществляющие археологические работы, не позднее чем за десять рабочих дней до их начала извещают местные исполнительные органы областей, городов республиканского значения, столицы о начале археологических работ, за исключением работ на памятниках истории и культуры международного и республиканского значения, о чем извещается уполномоченный орган.</w:t>
      </w:r>
    </w:p>
    <w:p>
      <w:pPr>
        <w:pStyle w:val="Heading2"/>
      </w:pPr>
      <w:r>
        <w:t xml:space="preserve">Пункт 6</w:t>
      </w:r>
    </w:p>
    <w:p>
      <w:r>
        <w:t xml:space="preserve">6. Перед началом археологических работ на памятнике археологии или объекте историко-культурного наследия осуществляется ознакомление и изучение архивно-библиографических, научных, музейных материалов о памятнике археологии или объекте историко-культурного наследия, на котором предполагается проведение археологических работ.</w:t>
      </w:r>
    </w:p>
    <w:p>
      <w:pPr>
        <w:pStyle w:val="Heading2"/>
      </w:pPr>
      <w:r>
        <w:t xml:space="preserve">Пункт 7</w:t>
      </w:r>
    </w:p>
    <w:p>
      <w:r>
        <w:t xml:space="preserve">7. Археологические работы на памятнике археологии или объекте историко-культурного наследия начинаются с определения их географических координат, фотофиксации местности с использованием масштабной линейки. Фотофиксация должна отразить особенности земельного рельефа, топографическую ситуацию территории памятника археологии или объекта историко-культурного наследия.</w:t>
      </w:r>
    </w:p>
    <w:p>
      <w:pPr>
        <w:pStyle w:val="Heading2"/>
      </w:pPr>
      <w:r>
        <w:t xml:space="preserve">Пункт 8</w:t>
      </w:r>
    </w:p>
    <w:p>
      <w:r>
        <w:t xml:space="preserve">8. В процессе проведения археологических работ на памятнике археологии или объекте историко-культурного наследия производится фотофиксация каждого момента обнаружения археологических находок и материалов, составляется перечень археологических находок и материалов.</w:t>
      </w:r>
    </w:p>
    <w:p>
      <w:r>
        <w:t xml:space="preserve">В перечне археологических находок и материалов указывается время и дата нахождения, местоположение и (или) место концентрации археологических находок и материалов.</w:t>
      </w:r>
    </w:p>
    <w:p>
      <w:pPr>
        <w:pStyle w:val="Heading2"/>
      </w:pPr>
      <w:r>
        <w:t xml:space="preserve">Пункт 9</w:t>
      </w:r>
    </w:p>
    <w:p>
      <w:r>
        <w:t xml:space="preserve">9. Место проведения археологических работ, а также исследованные и ранее выявленные объекты историко-культурного наследия обозначаются на карте, составляемой в масштабе не менее 1:200 000.</w:t>
      </w:r>
    </w:p>
    <w:p>
      <w:pPr>
        <w:pStyle w:val="Heading2"/>
      </w:pPr>
      <w:r>
        <w:t xml:space="preserve">Пункт 10</w:t>
      </w:r>
    </w:p>
    <w:p>
      <w:r>
        <w:t xml:space="preserve">10. В случае выявления новых объектов историко-культурного наследия, они обозначаются названием близлежащей местности, а в случае его отсутствия близлежащего географического объекта. О вновь выявленном объекте историко-культурного наследия сообщается местным исполнительным органам областей, городов республиканского значения, столицы для обеспечения мер по его учету.</w:t>
      </w:r>
    </w:p>
    <w:p>
      <w:pPr>
        <w:pStyle w:val="Heading2"/>
      </w:pPr>
      <w:r>
        <w:t xml:space="preserve">Пункт 11</w:t>
      </w:r>
    </w:p>
    <w:p>
      <w:r>
        <w:t xml:space="preserve">11. По результатам проведения археологических работ на памятнике археологии или объекте историко-культурного наследия составляется научный отчет.</w:t>
      </w:r>
    </w:p>
    <w:p>
      <w:pPr>
        <w:pStyle w:val="Heading2"/>
      </w:pPr>
      <w:r>
        <w:t xml:space="preserve">Пункт 12</w:t>
      </w:r>
    </w:p>
    <w:p>
      <w:r>
        <w:t xml:space="preserve">12. Научный отчет направляется организации, осуществляющей финансирование археологических работ.</w:t>
      </w:r>
    </w:p>
    <w:p>
      <w:pPr>
        <w:pStyle w:val="Heading2"/>
      </w:pPr>
      <w:r>
        <w:t xml:space="preserve">Пункт 13</w:t>
      </w:r>
    </w:p>
    <w:p>
      <w:r>
        <w:t xml:space="preserve">13. Научный отчет содержит следующую информацию:</w:t>
      </w:r>
    </w:p>
    <w:p>
      <w:pPr>
        <w:pStyle w:val="Heading2"/>
      </w:pPr>
      <w:r>
        <w:t xml:space="preserve">Подпункт 1</w:t>
      </w:r>
    </w:p>
    <w:p>
      <w:r>
        <w:t xml:space="preserve">1) наименование организации-исполнителя, сведения о научном руководителе;</w:t>
      </w:r>
    </w:p>
    <w:p>
      <w:pPr>
        <w:pStyle w:val="Heading2"/>
      </w:pPr>
      <w:r>
        <w:t xml:space="preserve">Подпункт 2</w:t>
      </w:r>
    </w:p>
    <w:p>
      <w:r>
        <w:t xml:space="preserve">2) наименование научного отчета и его вид (заключительный, промежуточный);</w:t>
      </w:r>
    </w:p>
    <w:p>
      <w:pPr>
        <w:pStyle w:val="Heading2"/>
      </w:pPr>
      <w:r>
        <w:t xml:space="preserve">Подпункт 3</w:t>
      </w:r>
    </w:p>
    <w:p>
      <w:r>
        <w:t xml:space="preserve">3) реферат;</w:t>
      </w:r>
    </w:p>
    <w:p>
      <w:pPr>
        <w:pStyle w:val="Heading2"/>
      </w:pPr>
      <w:r>
        <w:t xml:space="preserve">Подпункт 4</w:t>
      </w:r>
    </w:p>
    <w:p>
      <w:r>
        <w:t xml:space="preserve">4) содержание;</w:t>
      </w:r>
    </w:p>
    <w:p>
      <w:pPr>
        <w:pStyle w:val="Heading2"/>
      </w:pPr>
      <w:r>
        <w:t xml:space="preserve">Подпункт 5</w:t>
      </w:r>
    </w:p>
    <w:p>
      <w:r>
        <w:t xml:space="preserve">5) введение, основная часть, заключение;</w:t>
      </w:r>
    </w:p>
    <w:p>
      <w:pPr>
        <w:pStyle w:val="Heading2"/>
      </w:pPr>
      <w:r>
        <w:t xml:space="preserve">Подпункт 6</w:t>
      </w:r>
    </w:p>
    <w:p>
      <w:r>
        <w:t xml:space="preserve">6) список использованных источников (библиография);</w:t>
      </w:r>
    </w:p>
    <w:p>
      <w:pPr>
        <w:pStyle w:val="Heading2"/>
      </w:pPr>
      <w:r>
        <w:t xml:space="preserve">Подпункт 7</w:t>
      </w:r>
    </w:p>
    <w:p>
      <w:r>
        <w:t xml:space="preserve">7) приложения (фотографии, фотодокументы и другие).</w:t>
      </w:r>
    </w:p>
    <w:p>
      <w:pPr>
        <w:pStyle w:val="Heading2"/>
      </w:pPr>
      <w:r>
        <w:t xml:space="preserve">Глава 3 Условия проведения археологических работ</w:t>
      </w:r>
    </w:p>
    <w:p>
      <w:pPr>
        <w:pStyle w:val="Heading2"/>
      </w:pPr>
      <w:r>
        <w:t xml:space="preserve">Пункт 14</w:t>
      </w:r>
    </w:p>
    <w:p>
      <w:r>
        <w:t xml:space="preserve">14. Археологические работы проводятся в благоприятное для полевых работ время года.</w:t>
      </w:r>
    </w:p>
    <w:p>
      <w:r>
        <w:t xml:space="preserve">При проведении археологических работ в зимний период, над памятником археологии или объектом историко-культурного наследия устанавливается для обеспечения оптимального температурного режима (не ниже +10 градусов по Цельсию) палаточное устройство, а также освещение.</w:t>
      </w:r>
    </w:p>
    <w:p>
      <w:pPr>
        <w:pStyle w:val="Heading2"/>
      </w:pPr>
      <w:r>
        <w:t xml:space="preserve">Пункт 15</w:t>
      </w:r>
    </w:p>
    <w:p>
      <w:r>
        <w:t xml:space="preserve">15. Раскопы, закладываемые на памятнике археологии или объекте историко-культурного наследия, должны иметь размеры не менее чем 2х2 квадратных метра.</w:t>
      </w:r>
    </w:p>
    <w:p>
      <w:pPr>
        <w:pStyle w:val="Heading2"/>
      </w:pPr>
      <w:r>
        <w:t xml:space="preserve">Пункт 16</w:t>
      </w:r>
    </w:p>
    <w:p>
      <w:r>
        <w:t xml:space="preserve">16. Археологические работы ведутся ручным способом и не предусматривается использование транспортной техники.</w:t>
      </w:r>
    </w:p>
    <w:p>
      <w:pPr>
        <w:pStyle w:val="Heading2"/>
      </w:pPr>
      <w:r>
        <w:t xml:space="preserve">Пункт 17</w:t>
      </w:r>
    </w:p>
    <w:p>
      <w:r>
        <w:t xml:space="preserve">17. Применение металлодетектора допускается на исследуемых территориях во время проведения археологических работ.</w:t>
      </w:r>
    </w:p>
    <w:p>
      <w:pPr>
        <w:pStyle w:val="Heading2"/>
      </w:pPr>
      <w:r>
        <w:t xml:space="preserve">Пункт 18</w:t>
      </w:r>
    </w:p>
    <w:p>
      <w:r>
        <w:t xml:space="preserve">18. При обнаружении объектов с архитектурно-градостроительными историческими элементами обеспечивается их сохранность.</w:t>
      </w:r>
    </w:p>
    <w:p>
      <w:pPr>
        <w:pStyle w:val="Heading2"/>
      </w:pPr>
      <w:r>
        <w:t xml:space="preserve">Пункт 19</w:t>
      </w:r>
    </w:p>
    <w:p>
      <w:r>
        <w:t xml:space="preserve">19. По завершении археологических работ производится вывоз отвалов с территории памятника археологии или объекта историко-культурного наследия, обеспечивается восстановление их земляного покрова, консервационные работы и данные процессы фотографируются. Фотографии прилагаются к научному отчету.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