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установлении тарифов на регулярные социально значимые перевозки пассажиров по Теренкольскому сельскому округу района Тереңкөл</w:t>
      </w:r>
    </w:p>
    <w:p>
      <w:r>
        <w:t xml:space="preserve">Постановление. Акимат района Тереңкөл (Указом Президента 04.08.2018 ж. № 724 Качирский район переименован в район Тереңкөл; старое название: Акимат Качирского района). от 19.11.2019. № 136142. редакция от 19.11.2019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9) пункта 1 статьи 31 Закона Республики Казахстан от 23 января 2001 года "О местном государственном управлении и самоуправлении в Республике Казахстан", пунктами 4 , 5 статьи 19 Закона Республики Казахстан от 4 июля 2003 года "Об автомобильном транспорте", Указом Президента Республики Казахстан от 4 августа 2018 года № 724 "О переименовании Качирского, Лебяжинского районов Павлодарской области", акимат района Тереңкөл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Установить тарифы на регулярные социально значимые перевозки пассажиров по Теренкольскому сельскому округу района Тереңкөл:</w:t>
      </w:r>
    </w:p>
    <w:p>
      <w:r>
        <w:t xml:space="preserve">"село Теренколь" в размере 50 (пятьдесят) тенге;</w:t>
      </w:r>
    </w:p>
    <w:p>
      <w:r>
        <w:t xml:space="preserve">"село Теренколь - село Ынталы" в размере 80 (восемьдесят) тенге.</w:t>
      </w:r>
    </w:p>
    <w:p>
      <w:pPr>
        <w:pStyle w:val="Heading2"/>
      </w:pPr>
      <w:r>
        <w:t xml:space="preserve">Пункт 2</w:t>
      </w:r>
    </w:p>
    <w:p>
      <w:r>
        <w:t xml:space="preserve">2. Признать утратившим силу постановление акимата Качирского района от 20 июня 2018 года № 228/5 "Об установлении тарифов на регулярные социально значимые перевозки пассажиров по Теренкольскому сельскому округу Качирского района" (зарегистрированное в Реестре государственной регистрации нормативных правовых актов за № 6008, опубликованное 17 июля 2018 года в Эталонном контрольном банке нормативных правовых актов Республики Казахстан в электронном виде).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постановления возложить на заместителя акима района Тереңкөл Зенова М. Б.</w:t>
      </w:r>
    </w:p>
    <w:p>
      <w:pPr>
        <w:pStyle w:val="Heading2"/>
      </w:pPr>
      <w:r>
        <w:t xml:space="preserve">Пункт 4</w:t>
      </w:r>
    </w:p>
    <w:p>
      <w:r>
        <w:t xml:space="preserve">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района | Е. Айткенов |</w:t>
      </w:r>
    </w:p>
    <w:p>
      <w:r>
        <w:t xml:space="preserve">|---|---|</w:t>
      </w:r>
    </w:p>
    <w:p>
      <w:r>
        <w:t xml:space="preserve">| "СОГЛАСОВАНО" |  |</w:t>
      </w:r>
    </w:p>
    <w:p>
      <w:r>
        <w:t xml:space="preserve">| Секретарь маслихата |  |</w:t>
      </w:r>
    </w:p>
    <w:p>
      <w:r>
        <w:t xml:space="preserve">| района Тереңкөл | С. Баяндинов |</w:t>
      </w:r>
    </w:p>
    <w:p>
      <w:r>
        <w:t xml:space="preserve">| "31" октября 2019 года |  |</w:t>
      </w:r>
    </w:p>
    <w:p>
      <w:r>
        <w:t xml:space="preserve">| "СОГЛАСОВАНО" |  |</w:t>
      </w:r>
    </w:p>
    <w:p>
      <w:r>
        <w:t xml:space="preserve">| Секретарь маслихата |  |</w:t>
      </w:r>
    </w:p>
    <w:p>
      <w:r>
        <w:t xml:space="preserve">| района Тереңкөл | С. Баяндинов |</w:t>
      </w:r>
    </w:p>
    <w:p>
      <w:r>
        <w:t xml:space="preserve">| "31" октября 2019 года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