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государственного образовательного заказа на дошкольное воспитание и обучение, размера родительской платы по Ерейментаускому району на 2019 год</w:t>
      </w:r>
    </w:p>
    <w:p>
      <w:r>
        <w:t xml:space="preserve">Постановление. Акимат Ерейментауского района. от 29.04.2019. № 131337. редакция от 29.04.2019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8-1) пункта 4 статьи 6 Закона Республики Казахстан от 27 июля 2007 года "Об образовании", акимат Ерейментауского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государственный образовательный заказ на дошкольное воспитание и обучение, размер родительской платы по Ерейментаускому району на 2019 год.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государственной регистрации в Департаменте юстиции Акмолинской области, вводится в действие со дня официального опубликования и распространяется на правоотношения, возникшие с 1 января 2019 года.</w:t>
      </w:r>
    </w:p>
    <w:p>
      <w:r>
        <w:t xml:space="preserve">| Аким Ерейментауского района | А.Альжанов |</w:t>
      </w:r>
    </w:p>
    <w:p>
      <w:r>
        <w:t xml:space="preserve">|---|---|</w:t>
      </w:r>
    </w:p>
    <w:p>
      <w:r>
        <w:t xml:space="preserve">|  | Утвержден постановлением акимата Ерейментауского района от "29" апреля 2019 года № а-4/115 |</w:t>
      </w:r>
    </w:p>
    <w:p>
      <w:r>
        <w:t xml:space="preserve">|---|---|</w:t>
      </w:r>
    </w:p>
    <w:p>
      <w:pPr>
        <w:pStyle w:val="Heading2"/>
      </w:pPr>
      <w:r>
        <w:t xml:space="preserve">Глава Государственный образовательный заказ на дошкольное воспитание и обучение, размер родительской платы по Ерейментаускому району на 2019 год</w:t>
      </w:r>
    </w:p>
    <w:p>
      <w:r>
        <w:t xml:space="preserve">| Форма собственности | Количество воспитанников организаций дошкольного воспитания и обучения |  |  |</w:t>
      </w:r>
    </w:p>
    <w:p>
      <w:r>
        <w:t xml:space="preserve">|---|---|---|---|</w:t>
      </w:r>
    </w:p>
    <w:p>
      <w:r>
        <w:t xml:space="preserve">|  | Ясли - сад | Мини -центр самостоятельный с неполным днем пребывания | Мини -центр при школе с неполным днем пребывания |</w:t>
      </w:r>
    </w:p>
    <w:p>
      <w:r>
        <w:t xml:space="preserve">| государственный | 875 | 0 | 663 |</w:t>
      </w:r>
    </w:p>
    <w:p>
      <w:r>
        <w:t xml:space="preserve">| частный | 410 | 10 | 0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Средняя стоимость расходов на одного воспитанника в месяц (тенге) | Размер родительской платы в дошкольных организациях в месяц (тенге) |  |  |  |  |</w:t>
      </w:r>
    </w:p>
    <w:p>
      <w:r>
        <w:t xml:space="preserve">|---|---|---|---|---|---|</w:t>
      </w:r>
    </w:p>
    <w:p>
      <w:r>
        <w:t xml:space="preserve">| Ясли - сад | Мини -центр самостоятельный с неполным днем пребывания | Мини -центр при школе с неполным днем пребывания | Ясли - сад | Мини -центр самостоятельный с неполным днем пребывания | Мини -центр при школе с неполным днем пребывания |</w:t>
      </w:r>
    </w:p>
    <w:p>
      <w:r>
        <w:t xml:space="preserve">| 33500 | 0 | 13500 | до трех лет - 11000 от трех лет - 12000 | 0 | 0 |</w:t>
      </w:r>
    </w:p>
    <w:p>
      <w:r>
        <w:t xml:space="preserve">| 33000 | 12000 | 0 | до трех лет -12000 от трех лет - 15000 | до трех лет- 2500 от трех лет- 3000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