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норм образования и накопления коммунальных отходов, а также тарифов на сбор, вывоз и захоронение твердых бытовых отходов по Каркаралинскому району</w:t>
      </w:r>
    </w:p>
    <w:p>
      <w:r>
        <w:t xml:space="preserve">Нормы (Нормативы), Решение. Маслихат Каркаралинского района. от 29.06.2018. № 123545. редакция от 22.10.2019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подпунктами 1), 2) статьи 19-1 Экологического кодекса Республики Казахстан от 9 января 2007 года, Законом Республики Казахстан от 23 января 2001 года "О местном государственном управлении и самоуправлении в Республике Казахстан", Каркаралинский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нормы образования и накопления коммунальных отходов по Каркаралинскому району согласно приложению 1 .</w:t>
      </w:r>
    </w:p>
    <w:p>
      <w:pPr>
        <w:pStyle w:val="Heading2"/>
      </w:pPr>
      <w:r>
        <w:t xml:space="preserve">Пункт 2</w:t>
      </w:r>
    </w:p>
    <w:p>
      <w:r>
        <w:t xml:space="preserve">2. Утвердить тарифы на сбор, вывоз и захоронение твердых бытовых отходов по Каркаралинскому району согласно приложению 2 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сессии, секретарь районного маслихата | С. Нуркенов |</w:t>
      </w:r>
    </w:p>
    <w:p>
      <w:r>
        <w:t xml:space="preserve">|---|---|</w:t>
      </w:r>
    </w:p>
    <w:p>
      <w:r>
        <w:t xml:space="preserve">|  | Приложение 1 к решению Каркаралинского районного маслихата от 29 июня 2018 года № VI-30/269 |</w:t>
      </w:r>
    </w:p>
    <w:p>
      <w:r>
        <w:t xml:space="preserve">|---|---|</w:t>
      </w:r>
    </w:p>
    <w:p>
      <w:pPr>
        <w:pStyle w:val="Heading2"/>
      </w:pPr>
      <w:r>
        <w:t xml:space="preserve">Глава Нормы образования и накопления коммунальных отходов по Каркаралинскому району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Каркаралинского районного маслихата Карагандинской области от 22.10.2019</w:t>
      </w:r>
    </w:p>
    <w:p>
      <w:r>
        <w:t xml:space="preserve">| № | Объект накопления коммунальных отходов | Расчетная единица | Годовая норма на 1 расчетную единицу, м 3 |</w:t>
      </w:r>
    </w:p>
    <w:p>
      <w:r>
        <w:t xml:space="preserve">|---|---|---|---|</w:t>
      </w:r>
    </w:p>
    <w:p>
      <w:r>
        <w:t xml:space="preserve">| 1 | Домовладения благоустроенные и неблагоустроенные | 1 житель | 2,378 |</w:t>
      </w:r>
    </w:p>
    <w:p>
      <w:r>
        <w:t xml:space="preserve">| 2 | Общежития, интернаты, детские дома, дома престарелых и т.п. | 1 место | 0,439 |</w:t>
      </w:r>
    </w:p>
    <w:p>
      <w:r>
        <w:t xml:space="preserve">| 3 | Гостиницы, санатории, дома отдыха | 1 место | 0,474 |</w:t>
      </w:r>
    </w:p>
    <w:p>
      <w:r>
        <w:t xml:space="preserve">| 4 | Детские сады, ясли | 1 место | 0,371 |</w:t>
      </w:r>
    </w:p>
    <w:p>
      <w:r>
        <w:t xml:space="preserve">| 5 | Учреждения, организации, офисы, конторы, сбербанки, отделения связи | 1 сотрудник | 0,667 |</w:t>
      </w:r>
    </w:p>
    <w:p>
      <w:r>
        <w:t xml:space="preserve">| 6 | Поликлиники | 1 посещение | 0,004 |</w:t>
      </w:r>
    </w:p>
    <w:p>
      <w:r>
        <w:t xml:space="preserve">| 7 | Больницы, прочие лечебно-профилактические учреждения | 1 койко-место | 0,689 |</w:t>
      </w:r>
    </w:p>
    <w:p>
      <w:r>
        <w:t xml:space="preserve">| 8 | Школы и другие учебные заведения | 1 учащийся | 0,137 |</w:t>
      </w:r>
    </w:p>
    <w:p>
      <w:r>
        <w:t xml:space="preserve">| 9 | Рестораны, кафе, учреждения общественного питания | 1 посадочное место | 0,703 |</w:t>
      </w:r>
    </w:p>
    <w:p>
      <w:r>
        <w:t xml:space="preserve">| 10 | Театры, кинотеатры, концертные залы, ночные клубы, казино, залы игровых автоматов | 1 посадочное место | 0,221 |</w:t>
      </w:r>
    </w:p>
    <w:p>
      <w:r>
        <w:t xml:space="preserve">| 11 | Музеи, выставки | 1 м 2 общей площади | 0,025 |</w:t>
      </w:r>
    </w:p>
    <w:p>
      <w:r>
        <w:t xml:space="preserve">| 12 | Стадионы, спортивные площадки | 1 место по проекту | 0,027 |</w:t>
      </w:r>
    </w:p>
    <w:p>
      <w:r>
        <w:t xml:space="preserve">| 13 | Спортивные, танцевальные и игровые залы | 1 м 2 общей площади | 0,035 |</w:t>
      </w:r>
    </w:p>
    <w:p>
      <w:r>
        <w:t xml:space="preserve">| 14 | Продовольственные, промтоварные магазины, супермаркеты | 1 м 2 торговой площади | 1,022 |</w:t>
      </w:r>
    </w:p>
    <w:p>
      <w:r>
        <w:t xml:space="preserve">| 15 | Торговля с машин | 1 м 2 торгового места | 0,194 |</w:t>
      </w:r>
    </w:p>
    <w:p>
      <w:r>
        <w:t xml:space="preserve">| 16 | Рынки, торговые павильоны, киоски, лотки | 1 м 2 торговой площади | 0,191 |</w:t>
      </w:r>
    </w:p>
    <w:p>
      <w:r>
        <w:t xml:space="preserve">| 17 | Оптовые базы, склады продовольственных товаров | 1 м 2 общей площади | 0,269 |</w:t>
      </w:r>
    </w:p>
    <w:p>
      <w:r>
        <w:t xml:space="preserve">| 18 | Оптовые базы, склады промышленных товаров | 1 м 2 общей площади | 0,229 |</w:t>
      </w:r>
    </w:p>
    <w:p>
      <w:r>
        <w:t xml:space="preserve">| 19 | Дома быта: обслуживание населения | 1 м 2 общей площади | 0,494 |</w:t>
      </w:r>
    </w:p>
    <w:p>
      <w:r>
        <w:t xml:space="preserve">| 20 | Вокзалы, автовокзалы, аэропорты | 1 м 2 общей площади | 0,218 |</w:t>
      </w:r>
    </w:p>
    <w:p>
      <w:r>
        <w:t xml:space="preserve">| 21 | Пляжи | 1 м 2 общей площади | - |</w:t>
      </w:r>
    </w:p>
    <w:p>
      <w:r>
        <w:t xml:space="preserve">| 22 | Аптеки | 1 м 2 торговой площади | 0,247 |</w:t>
      </w:r>
    </w:p>
    <w:p>
      <w:r>
        <w:t xml:space="preserve">| 23 | Автостоянки, автомойки, АЗС, гаражи | 1 машино-место | 0,307 |</w:t>
      </w:r>
    </w:p>
    <w:p>
      <w:r>
        <w:t xml:space="preserve">| 24 | Автомастерские | 1 работник | 0,751 |</w:t>
      </w:r>
    </w:p>
    <w:p>
      <w:r>
        <w:t xml:space="preserve">| 25 | Гаражные кооперативы | на 1 гараж | - |</w:t>
      </w:r>
    </w:p>
    <w:p>
      <w:r>
        <w:t xml:space="preserve">| 26 | Парикмахерские, косметические салоны | 1 рабочее место | 0,203 |</w:t>
      </w:r>
    </w:p>
    <w:p>
      <w:r>
        <w:t xml:space="preserve">| 27 | Прачечные, химчистки, ремонт бытовой техники, швейные ателье | 1 м 2 общей площади | 0,281 |</w:t>
      </w:r>
    </w:p>
    <w:p>
      <w:r>
        <w:t xml:space="preserve">| 28 | Мастерские ювелирные, по ремонту обуви, часов | 1 м 2 общей площади | 0,092 |</w:t>
      </w:r>
    </w:p>
    <w:p>
      <w:r>
        <w:t xml:space="preserve">| 29 | Мелкий ремонт и услуги (изготовление ключей и т.д.) | 1 рабочее место | 0,280 |</w:t>
      </w:r>
    </w:p>
    <w:p>
      <w:r>
        <w:t xml:space="preserve">| 30 | Бани, сауны | 1 м 2 общей площади | 0,388 |</w:t>
      </w:r>
    </w:p>
    <w:p>
      <w:r>
        <w:t xml:space="preserve">| 31 | Юридические, организующие массовые мероприятия на территории города | 1000 участников | 0,002 |</w:t>
      </w:r>
    </w:p>
    <w:p>
      <w:r>
        <w:t xml:space="preserve">| 32 | Садоводческие кооперативы | 1 участок | - |</w:t>
      </w:r>
    </w:p>
    <w:p>
      <w:r>
        <w:t xml:space="preserve">|  | Приложение 2 к решению Каркаралинского районного маслихата от 29 июня 2018 года № VI-30/269 |</w:t>
      </w:r>
    </w:p>
    <w:p>
      <w:r>
        <w:t xml:space="preserve">|---|---|</w:t>
      </w:r>
    </w:p>
    <w:p>
      <w:pPr>
        <w:pStyle w:val="Heading2"/>
      </w:pPr>
      <w:r>
        <w:t xml:space="preserve">Глава Тарифы на сбор, вывоз и захоронение твердых бытовых отходов по Каркаралинскому району</w:t>
      </w:r>
    </w:p>
    <w:p>
      <w:r>
        <w:t xml:space="preserve">| Наименование | Норма накопления м3 | Тариф за 1 м3(с НДС) (тенге) | Стоимость услуги за сбор, вывоз и захоронение твердых бытовых отходов в месяц (тенге) |  |</w:t>
      </w:r>
    </w:p>
    <w:p>
      <w:r>
        <w:t xml:space="preserve">|---|---|---|---|---|</w:t>
      </w:r>
    </w:p>
    <w:p>
      <w:r>
        <w:t xml:space="preserve">| Юридические лица (за 1м3) |  | 950 |  |  |</w:t>
      </w:r>
    </w:p>
    <w:p>
      <w:r>
        <w:t xml:space="preserve">| Физические лица | Благоустроенное жилье (на 1 жителя) | 1,035 | 950 | 82 |</w:t>
      </w:r>
    </w:p>
    <w:p>
      <w:r>
        <w:t xml:space="preserve">| Неблагоустроенное жилье (на 1 жителя) | 1,343 | 950 | 106,3 |  |</w:t>
      </w:r>
    </w:p>
    <w:p>
      <w:pPr>
        <w:pStyle w:val="Heading2"/>
      </w:pPr>
      <w:r>
        <w:t xml:space="preserve">Текст</w:t>
      </w:r>
    </w:p>
    <w:p>
      <w:r>
        <w:t xml:space="preserve">Примечание: НДС – налог на добавленную стоимость;</w:t>
      </w:r>
    </w:p>
    <w:p>
      <w:pPr>
        <w:pStyle w:val="Heading2"/>
      </w:pPr>
      <w:r>
        <w:t xml:space="preserve">Текст</w:t>
      </w:r>
    </w:p>
    <w:p>
      <w:r>
        <w:t xml:space="preserve">м3 - кубический метр.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