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Коргалжынского районного маслихата от 25 декабря 2017 года № 1/23 "О бюджете Коргалжынского сельского округа Коргалжынского района на 2018-2020 годы"</w:t>
      </w:r>
    </w:p>
    <w:p>
      <w:r>
        <w:t xml:space="preserve">Решение, Изменения. Маслихат Коргалжынского района. от 21.11.2018. № 126351. редакция от 21.11.2018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Коргалжынского районного маслихата "О бюджете Коргалжынского сельского округа Коргалжынского района на 2018-2020 годы" от 25 декабря 2017 года № 1/23 (зарегистрировано в Реестре государственной регистрации нормативных правовых актов № 6349, опубликовано 25 января 2018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Коргалжынского сельского округа Коргалжынского района на 2018-2020 годы, согласно приложениям 1, 2 и 3 соответственно, в том числе на 2018 год в следующих обьемах: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42 627,0 тысяч тенге, в том числе:</w:t>
      </w:r>
    </w:p>
    <w:p>
      <w:r>
        <w:t xml:space="preserve">налоговые поступления – 14 570,0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28 057,0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42 627,0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0,0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2018 года.</w:t>
      </w:r>
    </w:p>
    <w:p>
      <w:r>
        <w:t xml:space="preserve">| Председатель сессии районного маслихата | Р.Смагулова |</w:t>
      </w:r>
    </w:p>
    <w:p>
      <w:r>
        <w:t xml:space="preserve">|---|---|</w:t>
      </w:r>
    </w:p>
    <w:p>
      <w:r>
        <w:t xml:space="preserve">| Секретарь районного маслихата | О.Балгабаев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Коргалжынского сельского округа | Б.Сембаев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21 ноября 2018 года</w:t>
      </w:r>
    </w:p>
    <w:p>
      <w:r>
        <w:t xml:space="preserve">|  | Приложение к решению Коргалжынского районного маслихата от 21 ноября 2018 года № 2/34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25 декабря 2017 года № 1/23 |</w:t>
      </w:r>
    </w:p>
    <w:p>
      <w:pPr>
        <w:pStyle w:val="Heading2"/>
      </w:pPr>
      <w:r>
        <w:t xml:space="preserve">Глава Бюджет Коргалжынского сельского округа на 2018 год</w:t>
      </w:r>
    </w:p>
    <w:p>
      <w:r>
        <w:t xml:space="preserve">| Категория | Сумма, тыс.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I. ДОХОДЫ | 42 627,0 |</w:t>
      </w:r>
    </w:p>
    <w:p>
      <w:r>
        <w:t xml:space="preserve">| 01 |  |  |  | Налоговые поступления | 14 570,0 |</w:t>
      </w:r>
    </w:p>
    <w:p>
      <w:r>
        <w:t xml:space="preserve">|  | 1 |  |  | Подоходный налог | 4 899,0 |</w:t>
      </w:r>
    </w:p>
    <w:p>
      <w:r>
        <w:t xml:space="preserve">|  |  | 2 |  | Индивидуальный подоходный налог | 4 899,0 |</w:t>
      </w:r>
    </w:p>
    <w:p>
      <w:r>
        <w:t xml:space="preserve">|  | 4 |  |  | Налоги на собственность | 9 671,0 |</w:t>
      </w:r>
    </w:p>
    <w:p>
      <w:r>
        <w:t xml:space="preserve">|  |  | 1 |  | Налоги на имущество | 565,0 |</w:t>
      </w:r>
    </w:p>
    <w:p>
      <w:r>
        <w:t xml:space="preserve">|  |  | 3 |  | Земельный налог | 903,0 |</w:t>
      </w:r>
    </w:p>
    <w:p>
      <w:r>
        <w:t xml:space="preserve">|  |  | 4 |  | Налог на транспортные средства | 8 203,0 |</w:t>
      </w:r>
    </w:p>
    <w:p>
      <w:r>
        <w:t xml:space="preserve">|  | 5 |  |  | Внутренние налоги на товары, работы и услуги | 0,0 |</w:t>
      </w:r>
    </w:p>
    <w:p>
      <w:r>
        <w:t xml:space="preserve">|  |  | 2 |  | Акцизы | 0,0 |</w:t>
      </w:r>
    </w:p>
    <w:p>
      <w:r>
        <w:t xml:space="preserve">|  |  | 3 |  | Поступления за использование природных и других ресурсов | 0,0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0,0 |</w:t>
      </w:r>
    </w:p>
    <w:p>
      <w:r>
        <w:t xml:space="preserve">|  |  | 1 |  | Государственная пошлина | 0,0 |</w:t>
      </w:r>
    </w:p>
    <w:p>
      <w:r>
        <w:t xml:space="preserve">| 02 |  |  |  | Неналоговые поступления | 0,0 |</w:t>
      </w:r>
    </w:p>
    <w:p>
      <w:r>
        <w:t xml:space="preserve">|  | 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7 |  | Вознаграждения по кредитам, выданным из государственного бюджета | 0,0 |</w:t>
      </w:r>
    </w:p>
    <w:p>
      <w:r>
        <w:t xml:space="preserve">|  | 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Фонд компенсации потерпевшим | 0,0 |</w:t>
      </w:r>
    </w:p>
    <w:p>
      <w:r>
        <w:t xml:space="preserve">|  | 6 |  |  | Прочие неналоговые поступления | 0,0 |</w:t>
      </w:r>
    </w:p>
    <w:p>
      <w:r>
        <w:t xml:space="preserve">|  |  | 1 |  | Прочие неналоговые поступления | 0,0 |</w:t>
      </w:r>
    </w:p>
    <w:p>
      <w:r>
        <w:t xml:space="preserve">| 03 |  |  |  | Поступления от продажи основного капитала | 0,0 |</w:t>
      </w:r>
    </w:p>
    <w:p>
      <w:r>
        <w:t xml:space="preserve">|  | 3 |  |  | Продажа земли и нематериальных активов | 0,0 |</w:t>
      </w:r>
    </w:p>
    <w:p>
      <w:r>
        <w:t xml:space="preserve">| 04 |  |  |  | Поступления трансфертов | 28 057,0 |</w:t>
      </w:r>
    </w:p>
    <w:p>
      <w:r>
        <w:t xml:space="preserve">|  | 2 |  |  | Трансферты из вышестоящих органов государственного управления | 28 057,0 |</w:t>
      </w:r>
    </w:p>
    <w:p>
      <w:r>
        <w:t xml:space="preserve">|  |  | 3 |  | Трансферты из районных (городов областного значения) бюджетов | 28 057,0 |</w:t>
      </w:r>
    </w:p>
    <w:p>
      <w:r>
        <w:t xml:space="preserve">|  |  |  | 3 | Субвенции | 28 057,0 |</w:t>
      </w:r>
    </w:p>
    <w:p>
      <w:r>
        <w:t xml:space="preserve">|  |  |  |  | II. ЗАТРАТЫ | 42 627,0 |</w:t>
      </w:r>
    </w:p>
    <w:p>
      <w:r>
        <w:t xml:space="preserve">| 1 |  |  |  | Государственные услуги общего характера | 15 227,0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15 227,0 |</w:t>
      </w:r>
    </w:p>
    <w:p>
      <w:r>
        <w:t xml:space="preserve">|  |  | 124 |  | Аппарат акима города районного значения, села, поселка, сельского округа | 15 227,0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18 067,3 |</w:t>
      </w:r>
    </w:p>
    <w:p>
      <w:r>
        <w:t xml:space="preserve">| 07 |  |  |  | Жилищно-коммунальное хозяйство | 20 024,0 |</w:t>
      </w:r>
    </w:p>
    <w:p>
      <w:r>
        <w:t xml:space="preserve">|  | 3 |  |  | Благоустройство населенных пунктов | 20 024,0 |</w:t>
      </w:r>
    </w:p>
    <w:p>
      <w:r>
        <w:t xml:space="preserve">|  |  | 124 |  | Аппарат акима города районного значения, села, поселка, сельского округа | 20 024,0 |</w:t>
      </w:r>
    </w:p>
    <w:p>
      <w:r>
        <w:t xml:space="preserve">|  |  |  | 008 | Освещение улиц в населенных пунктах | 6 307,0 |</w:t>
      </w:r>
    </w:p>
    <w:p>
      <w:r>
        <w:t xml:space="preserve">|  |  |  | 009 | Обеспечение санитарии населенных пунктов | 7 335,7 |</w:t>
      </w:r>
    </w:p>
    <w:p>
      <w:r>
        <w:t xml:space="preserve">|  |  |  | 010 | Содержание мест захоронений и погребение безродных | 146,0 |</w:t>
      </w:r>
    </w:p>
    <w:p>
      <w:r>
        <w:t xml:space="preserve">|  |  |  | 011 | Благоустройство и озеленение населенных пунктов | 3 395,0 |</w:t>
      </w:r>
    </w:p>
    <w:p>
      <w:r>
        <w:t xml:space="preserve">| 12 |  |  |  | Транспорт и коммуникации | 7 376,0 |</w:t>
      </w:r>
    </w:p>
    <w:p>
      <w:r>
        <w:t xml:space="preserve">|  | 1 |  |  | Автомобильный транспорт | 7 376,0 |</w:t>
      </w:r>
    </w:p>
    <w:p>
      <w:r>
        <w:t xml:space="preserve">|  |  | 124 |  | Аппарат акима города районного значения, села, поселка, сельского округа | 7 376,0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7 376,0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