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совместное нормативное постановление Счетного комитета по контролю за исполнением республиканского бюджета от 28 ноября 2015 года № 10-НҚ и приказ Министра финансов Республики Казахстан от 27 ноября 2015 года № 590 "Об утверждении Единых принципов и подходов к системе управления рисками, применяемых органами государственного аудита и финансового контроля"</w:t>
      </w:r>
    </w:p>
    <w:p>
      <w:r>
        <w:t xml:space="preserve">Нормативное постановление, Приказ, Изменения. Высшая аудиторская палата Республики Казахстан (старое название: Счетный комитет по контролю за исполнением республиканского бюджета), Министерство финансов Республики Казахстан. от 17.01.2018. № 117829. редакция от 17.01.2018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18 Закона Республики Казахстан от 12 ноября 2015 года "О государственном аудите и финансовом контроле" Счетный комитет по контролю за исполнением республиканского бюджета (далее – Счетный комитет) ПОСТАНОВЛЯЕТ и Министр финансов Республики Казахстан ПРИКАЗЫВАЕТ: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совместное нормативное постановление Счетного комитета по контролю за исполнением республиканского бюджета от 28 ноября 2015 года № 10-НҚ и приказ Министра финансов Республики Казахстан от 27 ноября 2015 года № 590 "Об утверждении Единых принципов и подходов к системе управления рисками, применяемых органами государственного аудита и финансового контроля" (зарегистрировано в Реестре государственной регистрации нормативных правовых актов № 12502, опубликовано 31 декабря 2015 года в информационно-правовой системе "Әділет") следующие изменения:</w:t>
      </w:r>
    </w:p>
    <w:p>
      <w:r>
        <w:t xml:space="preserve">в Единых принципах и подходах к системе управления рисками, применяемых органами государственного аудита и финансового контроля, утвержденных указанным совместным нормативным постановлением и приказом:</w:t>
      </w:r>
    </w:p>
    <w:p>
      <w:r>
        <w:t xml:space="preserve">пункт 10 изложить в следующей редакции:</w:t>
      </w:r>
    </w:p>
    <w:p>
      <w:r>
        <w:t xml:space="preserve">"10. Идентификация рисков проводится на годовой основе.";</w:t>
      </w:r>
    </w:p>
    <w:p>
      <w:r>
        <w:t xml:space="preserve">подпункт 2) пункта 15 изложить в следующей редакции:</w:t>
      </w:r>
    </w:p>
    <w:p>
      <w:r>
        <w:t xml:space="preserve">"2) результативности – достижения поставленных целей и задач, а также показателей результатов, в том числе показателей прямого и конечного результатов;";</w:t>
      </w:r>
    </w:p>
    <w:p>
      <w:r>
        <w:t xml:space="preserve">пункт 18 изложить в следующей редакции:</w:t>
      </w:r>
    </w:p>
    <w:p>
      <w:r>
        <w:t xml:space="preserve">"18. Органами государственного аудита на годовой основе проводится анализ эффективности реализации мероприятий в рамках превентивных мер реагирования.";</w:t>
      </w:r>
    </w:p>
    <w:p>
      <w:r>
        <w:t xml:space="preserve">подпункт 1) пункта 20 изложить в следующей редакции:</w:t>
      </w:r>
    </w:p>
    <w:p>
      <w:r>
        <w:t xml:space="preserve">"1) осуществляется по бюджетным программам (подпрограммам) по критериям, основанным на достижении показателей прямого и конечного результатов и изменений объемов планируемых бюджетных средств на плановый период и показателей результатов в ходе исполнения бюджета в соответствии с утвержденной бюджетной программой, администраторам бюджетных программ, структурным и территориальным подразделениям;".</w:t>
      </w:r>
    </w:p>
    <w:p>
      <w:pPr>
        <w:pStyle w:val="Heading2"/>
      </w:pPr>
      <w:r>
        <w:t xml:space="preserve">Пункт 2</w:t>
      </w:r>
    </w:p>
    <w:p>
      <w:r>
        <w:t xml:space="preserve">2. Юридическому отделу Счетного комитета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нормативного постановления и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совместного нормативного постановления и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совместного нормативного постановления и приказа на интернет-ресурсе Счетного комитета.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нормативного постановления и приказа возложить на руководителя аппарата Счетного комитета и ответственного секретаря Министерства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Настоящее совместное нормативное постановление и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___________Б. Султанов |</w:t>
      </w:r>
    </w:p>
    <w:p>
      <w:r>
        <w:t xml:space="preserve">|---|</w:t>
      </w:r>
    </w:p>
    <w:p>
      <w:r>
        <w:t xml:space="preserve">| Председатель Счетного комитета по контролю за исполнением республиканского бюджета __________Н. Абдибеков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