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передачи сведений об оформленных и (или) забронированных билетах в уполномоченный государственный орган и (или) правоохранительные и специальные государственные органы</w:t>
      </w:r>
    </w:p>
    <w:p>
      <w:r>
        <w:t xml:space="preserve">Правила, Приказ. Министерство по инвестициям и развитию Республики Казахстан (реорганизовано Указом Президента РК от 26.12.2018 г. № 806 путем его преобразования в Министерству индустрии и инфраструктурного развития Республики Казахстан). от 29.04.2015. № 98631. редакция от 13.07.2026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Порядок введения в действие см. п.4 Примечание ИЗПИ! В приказ предусматриваются изменения приказом Министра транспорта РК от 13.07.2026 № 179 (вводится в действие по истечении шестидесяти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24-2 Закона Республики Казахстан от 21 сентября 1994 года "О транспорте в Республике Казахстан"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передачи сведений об оформленных и (или) забронированных билетах в уполномоченный государственный орган и (или) правоохранительные и специальные государственные органы.</w:t>
      </w:r>
    </w:p>
    <w:p>
      <w:pPr>
        <w:pStyle w:val="Heading2"/>
      </w:pPr>
      <w:r>
        <w:t xml:space="preserve">Пункт 2</w:t>
      </w:r>
    </w:p>
    <w:p>
      <w:r>
        <w:t xml:space="preserve">2. Комитету транспорта Министерства по инвестициям и развитию Республики Казахстан (Асавбаев А.А.)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главы 2 Правил, которая вводится в действие с 1 января 2016 года.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Министра по инвестициям и развитию |  |</w:t>
      </w:r>
    </w:p>
    <w:p>
      <w:r>
        <w:t xml:space="preserve">| Республики Казахстан | А. Исекешев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Генеральный прокурор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А. Дауылбаев</w:t>
      </w:r>
    </w:p>
    <w:p>
      <w:pPr>
        <w:pStyle w:val="Heading2"/>
      </w:pPr>
      <w:r>
        <w:t xml:space="preserve">Текст</w:t>
      </w:r>
    </w:p>
    <w:p>
      <w:r>
        <w:t xml:space="preserve">30 декабря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</w:t>
      </w:r>
    </w:p>
    <w:p>
      <w:pPr>
        <w:pStyle w:val="Heading2"/>
      </w:pPr>
      <w:r>
        <w:t xml:space="preserve">Текст</w:t>
      </w:r>
    </w:p>
    <w:p>
      <w:r>
        <w:t xml:space="preserve">национальной безопасности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Н. Абыкаев</w:t>
      </w:r>
    </w:p>
    <w:p>
      <w:pPr>
        <w:pStyle w:val="Heading2"/>
      </w:pPr>
      <w:r>
        <w:t xml:space="preserve">Текст</w:t>
      </w:r>
    </w:p>
    <w:p>
      <w:r>
        <w:t xml:space="preserve">15 июня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</w:t>
      </w:r>
    </w:p>
    <w:p>
      <w:pPr>
        <w:pStyle w:val="Heading2"/>
      </w:pPr>
      <w:r>
        <w:t xml:space="preserve">Текст</w:t>
      </w:r>
    </w:p>
    <w:p>
      <w:r>
        <w:t xml:space="preserve">Министра внутренних дел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М. Демеуов</w:t>
      </w:r>
    </w:p>
    <w:p>
      <w:pPr>
        <w:pStyle w:val="Heading2"/>
      </w:pPr>
      <w:r>
        <w:t xml:space="preserve">Текст</w:t>
      </w:r>
    </w:p>
    <w:p>
      <w:r>
        <w:t xml:space="preserve">26 мая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Директор Службы внешней разведки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 "Сырбар"</w:t>
      </w:r>
    </w:p>
    <w:p>
      <w:pPr>
        <w:pStyle w:val="Heading2"/>
      </w:pPr>
      <w:r>
        <w:t xml:space="preserve">Текст</w:t>
      </w:r>
    </w:p>
    <w:p>
      <w:r>
        <w:t xml:space="preserve">________________ Г. Байжанов</w:t>
      </w:r>
    </w:p>
    <w:p>
      <w:pPr>
        <w:pStyle w:val="Heading2"/>
      </w:pPr>
      <w:r>
        <w:t xml:space="preserve">Текст</w:t>
      </w:r>
    </w:p>
    <w:p>
      <w:r>
        <w:t xml:space="preserve">30 ноября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Б. Султанов</w:t>
      </w:r>
    </w:p>
    <w:p>
      <w:pPr>
        <w:pStyle w:val="Heading2"/>
      </w:pPr>
      <w:r>
        <w:t xml:space="preserve">Текст</w:t>
      </w:r>
    </w:p>
    <w:p>
      <w:r>
        <w:t xml:space="preserve">18 сентября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Начальник службы</w:t>
      </w:r>
    </w:p>
    <w:p>
      <w:pPr>
        <w:pStyle w:val="Heading2"/>
      </w:pPr>
      <w:r>
        <w:t xml:space="preserve">Текст</w:t>
      </w:r>
    </w:p>
    <w:p>
      <w:r>
        <w:t xml:space="preserve">государственной охраны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А. Куренбеков</w:t>
      </w:r>
    </w:p>
    <w:p>
      <w:pPr>
        <w:pStyle w:val="Heading2"/>
      </w:pPr>
      <w:r>
        <w:t xml:space="preserve">Текст</w:t>
      </w:r>
    </w:p>
    <w:p>
      <w:r>
        <w:t xml:space="preserve">22 октября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Председатель Агентства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по делам государственной службы</w:t>
      </w:r>
    </w:p>
    <w:p>
      <w:pPr>
        <w:pStyle w:val="Heading2"/>
      </w:pPr>
      <w:r>
        <w:t xml:space="preserve">Текст</w:t>
      </w:r>
    </w:p>
    <w:p>
      <w:r>
        <w:t xml:space="preserve">и противодействию коррупции</w:t>
      </w:r>
    </w:p>
    <w:p>
      <w:pPr>
        <w:pStyle w:val="Heading2"/>
      </w:pPr>
      <w:r>
        <w:t xml:space="preserve">Текст</w:t>
      </w:r>
    </w:p>
    <w:p>
      <w:r>
        <w:t xml:space="preserve">________________ К. Кожамжаров</w:t>
      </w:r>
    </w:p>
    <w:p>
      <w:pPr>
        <w:pStyle w:val="Heading2"/>
      </w:pPr>
      <w:r>
        <w:t xml:space="preserve">Текст</w:t>
      </w:r>
    </w:p>
    <w:p>
      <w:r>
        <w:t xml:space="preserve">29 октября 2015 года</w:t>
      </w:r>
    </w:p>
    <w:p>
      <w:r>
        <w:t xml:space="preserve">|  | Утверждены приказом исполняющего обязанности Министра по инвестициям и развитию Республики Казахстан от 29 апреля 2015 года № 527 |</w:t>
      </w:r>
    </w:p>
    <w:p>
      <w:r>
        <w:t xml:space="preserve">|---|---|</w:t>
      </w:r>
    </w:p>
    <w:p>
      <w:pPr>
        <w:pStyle w:val="Heading2"/>
      </w:pPr>
      <w:r>
        <w:t xml:space="preserve">Глава Правила передачи сведений об оформленных и (или) забронированных билетах в уполномоченный государственный орган и (или) правоохранительные и специальные государственные органы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в редакции приказа и.о. Министра транспорта РК от 12.08.2025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передачи сведений об оформленных и (или) забронированных билетах в уполномоченный государственный орган и (или) правоохранительные и специальные государственные органы (далее – Правила) разработаны в соответствии с пунктом 2 статьи 24-2 Закона Республики Казахстан "О транспорте в Республике Казахстан" (далее – Закон), и определяют порядок передачи сведений об оформленных и (или) забронированных билетах в уполномоченный государственный орган и (или) правоохранительные и специальные государственные органы.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поставщик информационной системы – поставщик, отвечающий за поддержку и обслуживание системы, назначенный уполномоченным государственным органом в соответствии с законодательством о государственно-частном партнерстве;</w:t>
      </w:r>
    </w:p>
    <w:p>
      <w:pPr>
        <w:pStyle w:val="Heading2"/>
      </w:pPr>
      <w:r>
        <w:t xml:space="preserve">Подпункт 2</w:t>
      </w:r>
    </w:p>
    <w:p>
      <w:r>
        <w:t xml:space="preserve">2) информационная система для сбора и обработки данных об авиапассажирах и членах экипажа (далее − информационная система) − единая информационная система Республики Казахстан, содержащая данные об авиапассажирах и членах экипажа, прибывающих на территорию Республики Казахстан, убывающих с ее территории или следующих транзитом, с пересадкой на территории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данные об авиапассажирах и членах экипажа – сведения об оформленных и/или забронированных авиабилетах, содержащиеся в предварительной информации о пассажирах и членах экипажа (API) и (или) в записях регистрации пассажиров (PNR), а также в случае отсутствия авиабилетов для нерегулярных воздушных перевозок предварительная информация о пассажирах и членах экипажа (API);</w:t>
      </w:r>
    </w:p>
    <w:p>
      <w:pPr>
        <w:pStyle w:val="Heading2"/>
      </w:pPr>
      <w:r>
        <w:t xml:space="preserve">Подпункт 4</w:t>
      </w:r>
    </w:p>
    <w:p>
      <w:r>
        <w:t xml:space="preserve">4) авиакомпания − юридическое лицо, имеющее сертификат эксплуатанта гражданских воздушных судов;</w:t>
      </w:r>
    </w:p>
    <w:p>
      <w:pPr>
        <w:pStyle w:val="Heading2"/>
      </w:pPr>
      <w:r>
        <w:t xml:space="preserve">Подпункт 5</w:t>
      </w:r>
    </w:p>
    <w:p>
      <w:r>
        <w:t xml:space="preserve">5) пассажир − физическое лицо, не входящее в состав экипажа и перевозимое на воздушном судне в соответствии с договором воздушной перевозки или на иных законных основаниях;</w:t>
      </w:r>
    </w:p>
    <w:p>
      <w:pPr>
        <w:pStyle w:val="Heading2"/>
      </w:pPr>
      <w:r>
        <w:t xml:space="preserve">Подпункт 6</w:t>
      </w:r>
    </w:p>
    <w:p>
      <w:r>
        <w:t xml:space="preserve">6) перевозчик – физическое или юридическое лицо, владеющее транспортным средством на праве собственности или на иных законных основаниях, предоставляющее услуги по перевозке пассажиров, багажа, грузов и почтовых отправлений за плату или по найму и имеющее на это соответствующее разрешение, выданное в установленном порядке;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государственный орган – центральный исполнительный орган, осуществляющий реализацию государственной политики в области транспорта, координацию и регулирование деятельности транспортного комплекса Республики Казахстан, а также использования воздушного пространства.</w:t>
      </w:r>
    </w:p>
    <w:p>
      <w:pPr>
        <w:pStyle w:val="Heading2"/>
      </w:pPr>
      <w:r>
        <w:t xml:space="preserve">Пункт 3</w:t>
      </w:r>
    </w:p>
    <w:p>
      <w:r>
        <w:t xml:space="preserve">3. В соответствии с пунктом 3 статьи 24-2 Закона, перевозчик или иное лицо, осуществляющее продажу билетов, обеспечивает запись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фамилия, имя, отчество (при его наличии);</w:t>
      </w:r>
    </w:p>
    <w:p>
      <w:pPr>
        <w:pStyle w:val="Heading2"/>
      </w:pPr>
      <w:r>
        <w:t xml:space="preserve">Подпункт 2</w:t>
      </w:r>
    </w:p>
    <w:p>
      <w:r>
        <w:t xml:space="preserve">2) вид и номер документа, удостоверяющего личность, по которому приобретается проездной документ (билет);</w:t>
      </w:r>
    </w:p>
    <w:p>
      <w:pPr>
        <w:pStyle w:val="Heading2"/>
      </w:pPr>
      <w:r>
        <w:t xml:space="preserve">Подпункт 3</w:t>
      </w:r>
    </w:p>
    <w:p>
      <w:r>
        <w:t xml:space="preserve">3) место и дата отправления, пункт назначения, вид маршрута следования (беспересадочный, транзитный);</w:t>
      </w:r>
    </w:p>
    <w:p>
      <w:pPr>
        <w:pStyle w:val="Heading2"/>
      </w:pPr>
      <w:r>
        <w:t xml:space="preserve">Подпункт 4</w:t>
      </w:r>
    </w:p>
    <w:p>
      <w:r>
        <w:t xml:space="preserve">4) с согласия пассажира контактные данные (адрес электронной почты и (или) номер телефона), посредством которых перевозчик или иное лицо, осуществляющие продажу билетов, может связаться с данным пассажиром.</w:t>
      </w:r>
    </w:p>
    <w:p>
      <w:pPr>
        <w:pStyle w:val="Heading2"/>
      </w:pPr>
      <w:r>
        <w:t xml:space="preserve">Пункт 4</w:t>
      </w:r>
    </w:p>
    <w:p>
      <w:r>
        <w:t xml:space="preserve">4. Перевозчик или иное лицо осуществляющее продажу билетов, обеспечивает получение согласия пассажиров на передачу (сбор) и обработку персональных данных в соответствии с требованиями Закона Республики Казахстан "О персональных данных и их защите" (далее – Закон о персональных данных и их защите).</w:t>
      </w:r>
    </w:p>
    <w:p>
      <w:pPr>
        <w:pStyle w:val="Heading2"/>
      </w:pPr>
      <w:r>
        <w:t xml:space="preserve">Пункт 5</w:t>
      </w:r>
    </w:p>
    <w:p>
      <w:r>
        <w:t xml:space="preserve">5. Все сведения об оформленных и (или) забронированных билетах, предназначенные для передачи в правоохранительные и специальные государственные органы, передаются через систему информационного обмена правоохранительных, специальных государственных и иных органов и/или путем прямой интеграции с информационными системами правоохранительных и специальных государственных органов.</w:t>
      </w:r>
    </w:p>
    <w:p>
      <w:pPr>
        <w:pStyle w:val="Heading2"/>
      </w:pPr>
      <w:r>
        <w:t xml:space="preserve">Пункт 6</w:t>
      </w:r>
    </w:p>
    <w:p>
      <w:r>
        <w:t xml:space="preserve">6. Фиксация всех временных параметров в процессе приема-передачи сведений об оформленных и (или) забронированных билетах производится по времени города Астаны.</w:t>
      </w:r>
    </w:p>
    <w:p>
      <w:pPr>
        <w:pStyle w:val="Heading2"/>
      </w:pPr>
      <w:r>
        <w:t xml:space="preserve">Пункт 7</w:t>
      </w:r>
    </w:p>
    <w:p>
      <w:r>
        <w:t xml:space="preserve">7. В случае возникновения в ходе информационного обмена проблемных ситуаций, участники информационного обмена принимают меры для их устранения.</w:t>
      </w:r>
    </w:p>
    <w:p>
      <w:pPr>
        <w:pStyle w:val="Heading2"/>
      </w:pPr>
      <w:r>
        <w:t xml:space="preserve">Глава 2 Порядок передачи сведений об оформленных и (или) забронированных билетах на воздушном транспорте в уполномоченный государственный орган и (или) правоохранительные и специальные государственные органы</w:t>
      </w:r>
    </w:p>
    <w:p>
      <w:pPr>
        <w:pStyle w:val="Heading2"/>
      </w:pPr>
      <w:r>
        <w:t xml:space="preserve">Пункт 8</w:t>
      </w:r>
    </w:p>
    <w:p>
      <w:r>
        <w:t xml:space="preserve">8. В целях обеспечения авиационной безопасности, улучшения обслуживания пассажиров, повышения уровня безопасности в аэропортах в Республике Казахстан, предотвращения актов терроризма и связанных с ним преступлений, а также других серьезных преступлений, носящих транснациональный характер, включая организованную преступность, внедряется информационная система для сбора и обработки данных об авиапассажирах и членах экипажа в соответствии со стандартами и рекомендациями, изложенными в Руководстве по передаче предварительной информации о пассажирах (API) Всемирной таможенной организации (ВТО), Международная ассоциация воздушного транспорта (ИАТА) и Международная организация гражданской авиации (ИКАО), а также Рекомендациях в отношении записей регистрации пассажиров (PNR) Международной организации гражданской авиации Doc 9944.</w:t>
      </w:r>
    </w:p>
    <w:p>
      <w:pPr>
        <w:pStyle w:val="Heading2"/>
      </w:pPr>
      <w:r>
        <w:t xml:space="preserve">Пункт 9</w:t>
      </w:r>
    </w:p>
    <w:p>
      <w:r>
        <w:t xml:space="preserve">9. Создание и эксплуатация информационной системы основывается на следующих принципах:</w:t>
      </w:r>
    </w:p>
    <w:p>
      <w:pPr>
        <w:pStyle w:val="Heading2"/>
      </w:pPr>
      <w:r>
        <w:t xml:space="preserve">Подпункт 1</w:t>
      </w:r>
    </w:p>
    <w:p>
      <w:r>
        <w:t xml:space="preserve">1) соблюдение конституционных прав граждан в процессе автоматизированной обработки информации, содержащей персональные данные;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технологической возможности информационного взаимодействия между действующими и вновь созданными информационными системами участников информационного взаимодействия;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технологической независимости информационной системы и ее функционирования от административных, организационных и иных изменений деятельности участников информационного взаимодействия;</w:t>
      </w:r>
    </w:p>
    <w:p>
      <w:pPr>
        <w:pStyle w:val="Heading2"/>
      </w:pPr>
      <w:r>
        <w:t xml:space="preserve">Подпункт 4</w:t>
      </w:r>
    </w:p>
    <w:p>
      <w:r>
        <w:t xml:space="preserve">4) обеспечение конфиденциальности информации;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обеспечение целостности и точности информации;</w:t>
      </w:r>
    </w:p>
    <w:p>
      <w:pPr>
        <w:pStyle w:val="Heading2"/>
      </w:pPr>
      <w:r>
        <w:t xml:space="preserve">Подпункт 6</w:t>
      </w:r>
    </w:p>
    <w:p>
      <w:r>
        <w:t xml:space="preserve">6) обеспечение безопасности собранных данных, устранение риска утечки, незаконного присвоения, потери, искажения, фальсификации, несанкционированного доступа; использование данных в соответствии с требованиями законодательства Республики Казахстан о персональных данных и их защите;</w:t>
      </w:r>
    </w:p>
    <w:p>
      <w:pPr>
        <w:pStyle w:val="Heading2"/>
      </w:pPr>
      <w:r>
        <w:t xml:space="preserve">Подпункт 7</w:t>
      </w:r>
    </w:p>
    <w:p>
      <w:r>
        <w:t xml:space="preserve">7) обеспечение равенства без какой-либо дискриминации при сборе, использовании, обработке и защите данных об авиапассажирах и членах экипажа, а именно отсутствия сведений, свидетельствующих о расовом или этническом происхождении, политических взглядах, религиозных и философских убеждениях, принадлежности к профессиональным союзам, или информации, касающейся сексуальной ориентации лица.</w:t>
      </w:r>
    </w:p>
    <w:p>
      <w:pPr>
        <w:pStyle w:val="Heading2"/>
      </w:pPr>
      <w:r>
        <w:t xml:space="preserve">Пункт 10</w:t>
      </w:r>
    </w:p>
    <w:p>
      <w:r>
        <w:t xml:space="preserve">10. Доступ к информационной системе и к обрабатываемым ею данным предоставляется уполномоченному государственному органу и (или) правоохранительным и специальным государственным органам.</w:t>
      </w:r>
    </w:p>
    <w:p>
      <w:r>
        <w:t xml:space="preserve">Информационная система интегрируется в порядке, установленном Правилами интеграции объектов информатизации "электронного правительства", утвержденными приказом исполняющего обязанности Министра информации и коммуникаций Республики Казахстан от 29 марта 2018 года №123 (зарегистрирован в Реестре государственной регистрации нормативных правовых актов под № 16777). При работе с информационной системой государственными органами обеспечивается соблюдение требований Закона о персональных данных и их защите. Срок хранения данных об авиапассажирах и членах экипажа составляет пять лет с момента их сбора.</w:t>
      </w:r>
    </w:p>
    <w:p>
      <w:pPr>
        <w:pStyle w:val="Heading2"/>
      </w:pPr>
      <w:r>
        <w:t xml:space="preserve">Пункт 11</w:t>
      </w:r>
    </w:p>
    <w:p>
      <w:r>
        <w:t xml:space="preserve">11. Поставщик информационной системы: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осуществляет поставку информационной системы;</w:t>
      </w:r>
    </w:p>
    <w:p>
      <w:pPr>
        <w:pStyle w:val="Heading2"/>
      </w:pPr>
      <w:r>
        <w:t xml:space="preserve">Подпункт 2</w:t>
      </w:r>
    </w:p>
    <w:p>
      <w:r>
        <w:t xml:space="preserve">2) проводит сервисное обслуживание информационной системы с целью обеспечения ее эксплуатационной готовности;</w:t>
      </w:r>
    </w:p>
    <w:p>
      <w:pPr>
        <w:pStyle w:val="Heading2"/>
      </w:pPr>
      <w:r>
        <w:t xml:space="preserve">Подпункт 3</w:t>
      </w:r>
    </w:p>
    <w:p>
      <w:r>
        <w:t xml:space="preserve">3) взаимодействует с авиакомпаниями и государственными органами с целью обеспечения представления в информационную систему данных об авиапассажирах и членах экипажа;</w:t>
      </w:r>
    </w:p>
    <w:p>
      <w:pPr>
        <w:pStyle w:val="Heading2"/>
      </w:pPr>
      <w:r>
        <w:t xml:space="preserve">Подпункт 4</w:t>
      </w:r>
    </w:p>
    <w:p>
      <w:r>
        <w:t xml:space="preserve">4) обучает персонал государственных органов, имеющих право на доступ к информационной системе, и персонал авиакомпаний в связи с использованием системы.</w:t>
      </w:r>
    </w:p>
    <w:p>
      <w:pPr>
        <w:pStyle w:val="Heading2"/>
      </w:pPr>
      <w:r>
        <w:t xml:space="preserve">Пункт 12</w:t>
      </w:r>
    </w:p>
    <w:p>
      <w:r>
        <w:t xml:space="preserve">12. Авиакомпании, в том числе иностранные, представляют в информационную систему данные об авиапассажирах и членах экипажа.</w:t>
      </w:r>
    </w:p>
    <w:p>
      <w:pPr>
        <w:pStyle w:val="Heading2"/>
      </w:pPr>
      <w:r>
        <w:t xml:space="preserve">Пункт 13</w:t>
      </w:r>
    </w:p>
    <w:p>
      <w:r>
        <w:t xml:space="preserve">13. В течение 30 минут после завершения регистрации на конкретный рейс авиакомпания направляет в информационную систему следующие сведения об оформленных и/или забронированных авиабилетах, содержащиеся в предварительной информации о пассажирах и членах экипажа (API) в отношении каждого лица:</w:t>
      </w:r>
    </w:p>
    <w:p>
      <w:pPr>
        <w:pStyle w:val="Heading2"/>
      </w:pPr>
      <w:r>
        <w:t xml:space="preserve">Подпункт 1</w:t>
      </w:r>
    </w:p>
    <w:p>
      <w:r>
        <w:t xml:space="preserve">1) код авиакомпании и номер рейса;</w:t>
      </w:r>
    </w:p>
    <w:p>
      <w:pPr>
        <w:pStyle w:val="Heading2"/>
      </w:pPr>
      <w:r>
        <w:t xml:space="preserve">Подпункт 2</w:t>
      </w:r>
    </w:p>
    <w:p>
      <w:r>
        <w:t xml:space="preserve">2) планируемые дата и время прибытия;</w:t>
      </w:r>
    </w:p>
    <w:p>
      <w:pPr>
        <w:pStyle w:val="Heading2"/>
      </w:pPr>
      <w:r>
        <w:t xml:space="preserve">Подпункт 3</w:t>
      </w:r>
    </w:p>
    <w:p>
      <w:r>
        <w:t xml:space="preserve">3) место и дата вылета, пункт назначения, вид маршрута следования (беспересадочный, транзитный);</w:t>
      </w:r>
    </w:p>
    <w:p>
      <w:pPr>
        <w:pStyle w:val="Heading2"/>
      </w:pPr>
      <w:r>
        <w:t xml:space="preserve">Подпункт 4</w:t>
      </w:r>
    </w:p>
    <w:p>
      <w:r>
        <w:t xml:space="preserve">4) последний пункт / порт захода воздушного судна;</w:t>
      </w:r>
    </w:p>
    <w:p>
      <w:pPr>
        <w:pStyle w:val="Heading2"/>
      </w:pPr>
      <w:r>
        <w:t xml:space="preserve">Подпункт 5</w:t>
      </w:r>
    </w:p>
    <w:p>
      <w:r>
        <w:t xml:space="preserve">5) пункт/порт первоначальной посадки воздушного судна;</w:t>
      </w:r>
    </w:p>
    <w:p>
      <w:pPr>
        <w:pStyle w:val="Heading2"/>
      </w:pPr>
      <w:r>
        <w:t xml:space="preserve">Подпункт 6</w:t>
      </w:r>
    </w:p>
    <w:p>
      <w:r>
        <w:t xml:space="preserve">6) пункт/порт посадки на территории страны;</w:t>
      </w:r>
    </w:p>
    <w:p>
      <w:pPr>
        <w:pStyle w:val="Heading2"/>
      </w:pPr>
      <w:r>
        <w:t xml:space="preserve">Подпункт 7</w:t>
      </w:r>
    </w:p>
    <w:p>
      <w:r>
        <w:t xml:space="preserve">7) количество пассажиров и членов экипажа;</w:t>
      </w:r>
    </w:p>
    <w:p>
      <w:pPr>
        <w:pStyle w:val="Heading2"/>
      </w:pPr>
      <w:r>
        <w:t xml:space="preserve">Подпункт 8</w:t>
      </w:r>
    </w:p>
    <w:p>
      <w:r>
        <w:t xml:space="preserve">8) фамилия, имя, отчество (при его наличии);</w:t>
      </w:r>
    </w:p>
    <w:p>
      <w:pPr>
        <w:pStyle w:val="Heading2"/>
      </w:pPr>
      <w:r>
        <w:t xml:space="preserve">Подпункт 9</w:t>
      </w:r>
    </w:p>
    <w:p>
      <w:r>
        <w:t xml:space="preserve">9) дата рождения;</w:t>
      </w:r>
    </w:p>
    <w:p>
      <w:pPr>
        <w:pStyle w:val="Heading2"/>
      </w:pPr>
      <w:r>
        <w:t xml:space="preserve">Подпункт 10</w:t>
      </w:r>
    </w:p>
    <w:p>
      <w:r>
        <w:t xml:space="preserve">10) пол;</w:t>
      </w:r>
    </w:p>
    <w:p>
      <w:pPr>
        <w:pStyle w:val="Heading2"/>
      </w:pPr>
      <w:r>
        <w:t xml:space="preserve">Подпункт 11</w:t>
      </w:r>
    </w:p>
    <w:p>
      <w:r>
        <w:t xml:space="preserve">11) гражданство;</w:t>
      </w:r>
    </w:p>
    <w:p>
      <w:pPr>
        <w:pStyle w:val="Heading2"/>
      </w:pPr>
      <w:r>
        <w:t xml:space="preserve">Подпункт 12</w:t>
      </w:r>
    </w:p>
    <w:p>
      <w:r>
        <w:t xml:space="preserve">12) вид и номер документа, удостоверяющего личность, по которому приобретен проездной документ (билет);</w:t>
      </w:r>
    </w:p>
    <w:p>
      <w:pPr>
        <w:pStyle w:val="Heading2"/>
      </w:pPr>
      <w:r>
        <w:t xml:space="preserve">Подпункт 13</w:t>
      </w:r>
    </w:p>
    <w:p>
      <w:r>
        <w:t xml:space="preserve">13) страна или организация выдачи документа, удостоверяющего личность, по которому приобретен проездной документ;</w:t>
      </w:r>
    </w:p>
    <w:p>
      <w:pPr>
        <w:pStyle w:val="Heading2"/>
      </w:pPr>
      <w:r>
        <w:t xml:space="preserve">Подпункт 14</w:t>
      </w:r>
    </w:p>
    <w:p>
      <w:r>
        <w:t xml:space="preserve">14) срок действия документа, удостоверяющего личность, по которому приобретен проездной документ;</w:t>
      </w:r>
    </w:p>
    <w:p>
      <w:pPr>
        <w:pStyle w:val="Heading2"/>
      </w:pPr>
      <w:r>
        <w:t xml:space="preserve">Подпункт 15</w:t>
      </w:r>
    </w:p>
    <w:p>
      <w:r>
        <w:t xml:space="preserve">15) статус путешествующего (пассажир, член экипажа или транзитный пассажир);</w:t>
      </w:r>
    </w:p>
    <w:p>
      <w:pPr>
        <w:pStyle w:val="Heading2"/>
      </w:pPr>
      <w:r>
        <w:t xml:space="preserve">Подпункт 16</w:t>
      </w:r>
    </w:p>
    <w:p>
      <w:r>
        <w:t xml:space="preserve">16) номер посадочного места, полученного пассажиром;</w:t>
      </w:r>
    </w:p>
    <w:p>
      <w:pPr>
        <w:pStyle w:val="Heading2"/>
      </w:pPr>
      <w:r>
        <w:t xml:space="preserve">Подпункт 17</w:t>
      </w:r>
    </w:p>
    <w:p>
      <w:r>
        <w:t xml:space="preserve">17) номер багажной бирки;</w:t>
      </w:r>
    </w:p>
    <w:p>
      <w:pPr>
        <w:pStyle w:val="Heading2"/>
      </w:pPr>
      <w:r>
        <w:t xml:space="preserve">Подпункт 18</w:t>
      </w:r>
    </w:p>
    <w:p>
      <w:r>
        <w:t xml:space="preserve">18) количество зарегистрированных мест багажа;</w:t>
      </w:r>
    </w:p>
    <w:p>
      <w:pPr>
        <w:pStyle w:val="Heading2"/>
      </w:pPr>
      <w:r>
        <w:t xml:space="preserve">Подпункт 19</w:t>
      </w:r>
    </w:p>
    <w:p>
      <w:r>
        <w:t xml:space="preserve">19) с согласия пассажира – контактные данные (адрес электронной почты и (или) номер телефона), посредством которых перевозчик или иное лицо, осуществляющие продажу билетов, может связаться с данным пассажиром;</w:t>
      </w:r>
    </w:p>
    <w:p>
      <w:pPr>
        <w:pStyle w:val="Heading2"/>
      </w:pPr>
      <w:r>
        <w:t xml:space="preserve">Подпункт 20</w:t>
      </w:r>
    </w:p>
    <w:p>
      <w:r>
        <w:t xml:space="preserve">20) регистрационный номер записи регистрации пассажира и идентификатор пассажира.</w:t>
      </w:r>
    </w:p>
    <w:p>
      <w:pPr>
        <w:pStyle w:val="Heading2"/>
      </w:pPr>
      <w:r>
        <w:t xml:space="preserve">Пункт 14</w:t>
      </w:r>
    </w:p>
    <w:p>
      <w:r>
        <w:t xml:space="preserve">14. Данные, указанные в пункте 10 настоящих Правил, передаются в информационную систему в соответствии со стандартами и рекомендациями, изложенными в Руководстве по передаче предварительной информации о пассажирах (API) Всемирной таможенной организации (ВТО), Международная ассоциация воздушного транспорта (ИАТА) и Международная организация гражданской авиации (ИКАО) в формате сообщения PAXLST стандарта ЭДИФАКТ ООН.</w:t>
      </w:r>
    </w:p>
    <w:p>
      <w:pPr>
        <w:pStyle w:val="Heading2"/>
      </w:pPr>
      <w:r>
        <w:t xml:space="preserve">Пункт 15</w:t>
      </w:r>
    </w:p>
    <w:p>
      <w:r>
        <w:t xml:space="preserve">15. За 48 часов до планируемого времени отправления и при завершении регистрации на рейс каждой авиакомпанией в информационную систему направляются следующие сведения об оформленных и/или забронированных авиабилетах, содержащиеся в записях регистрации пассажиров (PNR) в отношении каждого пассажира:</w:t>
      </w:r>
    </w:p>
    <w:p>
      <w:pPr>
        <w:pStyle w:val="Heading2"/>
      </w:pPr>
      <w:r>
        <w:t xml:space="preserve">Подпункт 1</w:t>
      </w:r>
    </w:p>
    <w:p>
      <w:r>
        <w:t xml:space="preserve">1) уникальный буквенно-цифровой регистрационный номер (указатель) бронирования билета;</w:t>
      </w:r>
    </w:p>
    <w:p>
      <w:pPr>
        <w:pStyle w:val="Heading2"/>
      </w:pPr>
      <w:r>
        <w:t xml:space="preserve">Подпункт 2</w:t>
      </w:r>
    </w:p>
    <w:p>
      <w:r>
        <w:t xml:space="preserve">2) дата бронирования и оформления билета;</w:t>
      </w:r>
    </w:p>
    <w:p>
      <w:pPr>
        <w:pStyle w:val="Heading2"/>
      </w:pPr>
      <w:r>
        <w:t xml:space="preserve">Подпункт 3</w:t>
      </w:r>
    </w:p>
    <w:p>
      <w:r>
        <w:t xml:space="preserve">3) дата (даты) планируемой поездки;</w:t>
      </w:r>
    </w:p>
    <w:p>
      <w:pPr>
        <w:pStyle w:val="Heading2"/>
      </w:pPr>
      <w:r>
        <w:t xml:space="preserve">Подпункт 4</w:t>
      </w:r>
    </w:p>
    <w:p>
      <w:r>
        <w:t xml:space="preserve">4) фамилии, имена в записи регистрации пассажира, а также даты рождения, пол, гражданство, вид и номер документа, удостоверяющего личность;</w:t>
      </w:r>
    </w:p>
    <w:p>
      <w:pPr>
        <w:pStyle w:val="Heading2"/>
      </w:pPr>
      <w:r>
        <w:t xml:space="preserve">Подпункт 5</w:t>
      </w:r>
    </w:p>
    <w:p>
      <w:r>
        <w:t xml:space="preserve">5) сведения о часто летающих пассажирах (бесплатные билеты, премиальное повышение класса обслуживания);</w:t>
      </w:r>
    </w:p>
    <w:p>
      <w:pPr>
        <w:pStyle w:val="Heading2"/>
      </w:pPr>
      <w:r>
        <w:t xml:space="preserve">Подпункт 6</w:t>
      </w:r>
    </w:p>
    <w:p>
      <w:r>
        <w:t xml:space="preserve">6) другие имена, указанные в записи регистрации пассажира, включая количество путешествующих;</w:t>
      </w:r>
    </w:p>
    <w:p>
      <w:pPr>
        <w:pStyle w:val="Heading2"/>
      </w:pPr>
      <w:r>
        <w:t xml:space="preserve">Подпункт 7</w:t>
      </w:r>
    </w:p>
    <w:p>
      <w:r>
        <w:t xml:space="preserve">7) все имеющиеся контактные данные;</w:t>
      </w:r>
    </w:p>
    <w:p>
      <w:pPr>
        <w:pStyle w:val="Heading2"/>
      </w:pPr>
      <w:r>
        <w:t xml:space="preserve">Подпункт 8</w:t>
      </w:r>
    </w:p>
    <w:p>
      <w:r>
        <w:t xml:space="preserve">8) информация обо всех способах оплаты и выставления счетов;</w:t>
      </w:r>
    </w:p>
    <w:p>
      <w:pPr>
        <w:pStyle w:val="Heading2"/>
      </w:pPr>
      <w:r>
        <w:t xml:space="preserve">Подпункт 9</w:t>
      </w:r>
    </w:p>
    <w:p>
      <w:r>
        <w:t xml:space="preserve">9) маршрут следования для конкретной записи регистрации пассажира;</w:t>
      </w:r>
    </w:p>
    <w:p>
      <w:pPr>
        <w:pStyle w:val="Heading2"/>
      </w:pPr>
      <w:r>
        <w:t xml:space="preserve">Подпункт 10</w:t>
      </w:r>
    </w:p>
    <w:p>
      <w:r>
        <w:t xml:space="preserve">10) информация об источнике продажи билета;</w:t>
      </w:r>
    </w:p>
    <w:p>
      <w:pPr>
        <w:pStyle w:val="Heading2"/>
      </w:pPr>
      <w:r>
        <w:t xml:space="preserve">Подпункт 11</w:t>
      </w:r>
    </w:p>
    <w:p>
      <w:r>
        <w:t xml:space="preserve">11) данные о код-шеринге (совместном коде) в записи регистрации пассажира;</w:t>
      </w:r>
    </w:p>
    <w:p>
      <w:pPr>
        <w:pStyle w:val="Heading2"/>
      </w:pPr>
      <w:r>
        <w:t xml:space="preserve">Подпункт 12</w:t>
      </w:r>
    </w:p>
    <w:p>
      <w:r>
        <w:t xml:space="preserve">12) статус пассажира;</w:t>
      </w:r>
    </w:p>
    <w:p>
      <w:pPr>
        <w:pStyle w:val="Heading2"/>
      </w:pPr>
      <w:r>
        <w:t xml:space="preserve">Подпункт 13</w:t>
      </w:r>
    </w:p>
    <w:p>
      <w:r>
        <w:t xml:space="preserve">13) данные о билете, включая номер билета, данные о билетах в один конец и ценовых предложениях на автоматические билеты;</w:t>
      </w:r>
    </w:p>
    <w:p>
      <w:pPr>
        <w:pStyle w:val="Heading2"/>
      </w:pPr>
      <w:r>
        <w:t xml:space="preserve">Подпункт 14</w:t>
      </w:r>
    </w:p>
    <w:p>
      <w:r>
        <w:t xml:space="preserve">14) все сведения о багаже (передается после завершения регистрации);</w:t>
      </w:r>
    </w:p>
    <w:p>
      <w:pPr>
        <w:pStyle w:val="Heading2"/>
      </w:pPr>
      <w:r>
        <w:t xml:space="preserve">Подпункт 15</w:t>
      </w:r>
    </w:p>
    <w:p>
      <w:r>
        <w:t xml:space="preserve">15) сведения о посадочном месте, включая номер места (передается после завершения регистрации);</w:t>
      </w:r>
    </w:p>
    <w:p>
      <w:pPr>
        <w:pStyle w:val="Heading2"/>
      </w:pPr>
      <w:r>
        <w:t xml:space="preserve">Подпункт 16</w:t>
      </w:r>
    </w:p>
    <w:p>
      <w:r>
        <w:t xml:space="preserve">16) общие примечания, включая информацию о других услугах и запросах специальных услуг;</w:t>
      </w:r>
    </w:p>
    <w:p>
      <w:pPr>
        <w:pStyle w:val="Heading2"/>
      </w:pPr>
      <w:r>
        <w:t xml:space="preserve">Подпункт 17</w:t>
      </w:r>
    </w:p>
    <w:p>
      <w:r>
        <w:t xml:space="preserve">17) любая собранная информация при регистрации пассажира (передается после завершения регистрации);</w:t>
      </w:r>
    </w:p>
    <w:p>
      <w:pPr>
        <w:pStyle w:val="Heading2"/>
      </w:pPr>
      <w:r>
        <w:t xml:space="preserve">Подпункт 18</w:t>
      </w:r>
    </w:p>
    <w:p>
      <w:r>
        <w:t xml:space="preserve">18) все изменения данных по подпунктам с 1) по 17) настоящего пункта (вся история записи регистрации пассажира) (передается после завершения регистрации).</w:t>
      </w:r>
    </w:p>
    <w:p>
      <w:pPr>
        <w:pStyle w:val="Heading2"/>
      </w:pPr>
      <w:r>
        <w:t xml:space="preserve">Пункт 16</w:t>
      </w:r>
    </w:p>
    <w:p>
      <w:r>
        <w:t xml:space="preserve">16. Данные, указанные в пункте 12 настоящих Правил, передаются в информационную систему в соответствии со стандартами, изложенными в Рекомендациях отношении записей регистрации пассажиров (PNR) Международной организации гражданской авиации Doc 9944 в формате сообщения PNRGOV.</w:t>
      </w:r>
    </w:p>
    <w:p>
      <w:pPr>
        <w:pStyle w:val="Heading2"/>
      </w:pPr>
      <w:r>
        <w:t xml:space="preserve">Пункт 17</w:t>
      </w:r>
    </w:p>
    <w:p>
      <w:r>
        <w:t xml:space="preserve">17. При наличии у авиакомпаний собственных информационных систем, авиакомпании представляют сведения об оформленных и (или) забронированных билетах путем прямого межмашинного соединения в автоматическом режиме. В случае отсутствия у авиакомпании собственных информационных систем, авиакомпания загружает сведения об оформленных и (или) забронированных билетах в ручном режиме.</w:t>
      </w:r>
    </w:p>
    <w:p>
      <w:pPr>
        <w:pStyle w:val="Heading2"/>
      </w:pPr>
      <w:r>
        <w:t xml:space="preserve">Пункт 18</w:t>
      </w:r>
    </w:p>
    <w:p>
      <w:r>
        <w:t xml:space="preserve">18. Авиакомпании не имеют доступ к информационной системе, за исключением:</w:t>
      </w:r>
    </w:p>
    <w:p>
      <w:r>
        <w:t xml:space="preserve">функций по передаче в информационную систему сведений об оформленных и (или) забронированных билетах;</w:t>
      </w:r>
    </w:p>
    <w:p>
      <w:r>
        <w:t xml:space="preserve">заблаговременного получения информации о лицах, которым отказано во въезде в Республику Казахстан.</w:t>
      </w:r>
    </w:p>
    <w:p>
      <w:pPr>
        <w:pStyle w:val="Heading2"/>
      </w:pPr>
      <w:r>
        <w:t xml:space="preserve">Пункт 19</w:t>
      </w:r>
    </w:p>
    <w:p>
      <w:r>
        <w:t xml:space="preserve">19. Для обеспечения передачи информации об оформленных и (или) забронированных билетах в информационную систему авиакомпания:</w:t>
      </w:r>
    </w:p>
    <w:p>
      <w:pPr>
        <w:pStyle w:val="Heading2"/>
      </w:pPr>
      <w:r>
        <w:t xml:space="preserve">Подпункт 1</w:t>
      </w:r>
    </w:p>
    <w:p>
      <w:r>
        <w:t xml:space="preserve">1) определяет ответственное лицо для взаимодействия с поставщиком информационной системы и принятия решений, связанных с установкой ее элементов;</w:t>
      </w:r>
    </w:p>
    <w:p>
      <w:pPr>
        <w:pStyle w:val="Heading2"/>
      </w:pPr>
      <w:r>
        <w:t xml:space="preserve">Подпункт 2</w:t>
      </w:r>
    </w:p>
    <w:p>
      <w:r>
        <w:t xml:space="preserve">2) принимает от уполномоченного государственного органа и (или) поставщика информационной системы технические условия, определяющие порядок соединения авиакомпаний с информационной системой, а также обеспечивает их соблюдение;</w:t>
      </w:r>
    </w:p>
    <w:p>
      <w:pPr>
        <w:pStyle w:val="Heading2"/>
      </w:pPr>
      <w:r>
        <w:t xml:space="preserve">Подпункт 3</w:t>
      </w:r>
    </w:p>
    <w:p>
      <w:r>
        <w:t xml:space="preserve">3) предоставляет поставщику информационной системы необходимую информацию и поддержку для содействия соединению с их системами и соблюдения формата запрашиваемых данных об авиапассажирах и членах экипажа;</w:t>
      </w:r>
    </w:p>
    <w:p>
      <w:pPr>
        <w:pStyle w:val="Heading2"/>
      </w:pPr>
      <w:r>
        <w:t xml:space="preserve">Подпункт 4</w:t>
      </w:r>
    </w:p>
    <w:p>
      <w:r>
        <w:t xml:space="preserve">4) соблюдает инструкции поставщика информационной системы по эксплуатации и использованию оборудования и программного обеспечения, необходимых для функционирования информационной системы;</w:t>
      </w:r>
    </w:p>
    <w:p>
      <w:pPr>
        <w:pStyle w:val="Heading2"/>
      </w:pPr>
      <w:r>
        <w:t xml:space="preserve">Подпункт 5</w:t>
      </w:r>
    </w:p>
    <w:p>
      <w:r>
        <w:t xml:space="preserve">5) заключает соглашения с эксплуатантами аэропорта и оплачивает услуги, связанные с функционированием информационной системы, в порядке, установленном Правилами осуществления наземного обслуживания в аэропортах, утвержденных приказом Министра индустрии и инфраструктурного развития Республики Казахстан от 2 октября 2019 года № 750 (зарегистрирован в Реестре государственной регистрации нормативных правовых актов № 19433);</w:t>
      </w:r>
    </w:p>
    <w:p>
      <w:pPr>
        <w:pStyle w:val="Heading2"/>
      </w:pPr>
      <w:r>
        <w:t xml:space="preserve">Подпункт 6</w:t>
      </w:r>
    </w:p>
    <w:p>
      <w:r>
        <w:t xml:space="preserve">6) в случае сбора данных об авиапассажирах и членах экипажа сторонними обслуживающими организациями от имени авиакомпаний, обеспечивает соблюдение такими организациями обязательств соответствующих авиакомпаний по представлению данных об авиапассажирах и членах экипажа и иных обязательств, необходимых для надлежащей эксплуатации информационной системы в соответствии с инструкциями поставщика информационной системы.</w:t>
      </w:r>
    </w:p>
    <w:p>
      <w:pPr>
        <w:pStyle w:val="Heading2"/>
      </w:pPr>
      <w:r>
        <w:t xml:space="preserve">Глава 3 Порядок передачи сведений об оформленных и (или) забронированных билетах на железнодорожном транспорте в уполномоченный государственный орган и (или) правоохранительные и специальные государственные органы</w:t>
      </w:r>
    </w:p>
    <w:p>
      <w:pPr>
        <w:pStyle w:val="Heading2"/>
      </w:pPr>
      <w:r>
        <w:t xml:space="preserve">Пункт 20</w:t>
      </w:r>
    </w:p>
    <w:p>
      <w:r>
        <w:t xml:space="preserve">20. Передача сведений об оформленных и (или) забронированных билетах на железнодорожном транспорте в уполномоченный государственный орган и (или) правоохранительные и специальные государственные органы осуществляется путем передачи информации из базы данных автоматизированной системой управления пассажирскими перевозками (далее – АСУ "Экспресс").</w:t>
      </w:r>
    </w:p>
    <w:p>
      <w:pPr>
        <w:pStyle w:val="Heading2"/>
      </w:pPr>
      <w:r>
        <w:t xml:space="preserve">Пункт 21</w:t>
      </w:r>
    </w:p>
    <w:p>
      <w:r>
        <w:t xml:space="preserve">21. Источником информации об оформленных и (или) забронированных билетах на железнодорожном транспорте является АСУ "Экспресс", доступ к которой организовывает Национальная железнодорожная компания по согласованию с уполномоченным государственным органом в соответствии с пунктом 4-1 статьи 65 Закона Республики Казахстан "О железнодорожном транспорте".</w:t>
      </w:r>
    </w:p>
    <w:p>
      <w:pPr>
        <w:pStyle w:val="Heading2"/>
      </w:pPr>
      <w:r>
        <w:t xml:space="preserve">Пункт 22</w:t>
      </w:r>
    </w:p>
    <w:p>
      <w:r>
        <w:t xml:space="preserve">22. Перевозчики, в том числе иностранные перевозчики, осуществляющие перевозки пассажиров железнодорожным транспортом (кроме пригородного сообщения и случаев посадки пассажиров в местах, не оборудованных билетными кассами) обеспечивают передачу сведений об оформленных и (или) забронированных билетах, записанных согласно пункту 3 настоящих Правил, из АСУ "Экспресс" в уполномоченный государственный орган и (или) правоохранительные и специальные государственные органы. Сведения предоставляются в виде выгрузки данных в текстовом формате.</w:t>
      </w:r>
    </w:p>
    <w:p>
      <w:pPr>
        <w:pStyle w:val="Heading2"/>
      </w:pPr>
      <w:r>
        <w:t xml:space="preserve">Пункт 23</w:t>
      </w:r>
    </w:p>
    <w:p>
      <w:r>
        <w:t xml:space="preserve">23. Сведения предоставляются по всем оформленным и (или) забронированным билетам на пассажирские поезда, введенные в АСУ "Экспресс".</w:t>
      </w:r>
    </w:p>
    <w:p>
      <w:pPr>
        <w:pStyle w:val="Heading2"/>
      </w:pPr>
      <w:r>
        <w:t xml:space="preserve">Пункт 24</w:t>
      </w:r>
    </w:p>
    <w:p>
      <w:r>
        <w:t xml:space="preserve">24. Передача осуществляется 5 раз в сутки. Время передачи данных:</w:t>
      </w:r>
    </w:p>
    <w:p>
      <w:pPr>
        <w:pStyle w:val="Heading2"/>
      </w:pPr>
      <w:r>
        <w:t xml:space="preserve">Подпункт 1</w:t>
      </w:r>
    </w:p>
    <w:p>
      <w:r>
        <w:t xml:space="preserve">1) с 5 часов 00 минут до 6 часов 00 минут (первая выгрузка за период с 22 часов 01 минут до 5 часов 00 минут);</w:t>
      </w:r>
    </w:p>
    <w:p>
      <w:pPr>
        <w:pStyle w:val="Heading2"/>
      </w:pPr>
      <w:r>
        <w:t xml:space="preserve">Подпункт 2</w:t>
      </w:r>
    </w:p>
    <w:p>
      <w:r>
        <w:t xml:space="preserve">2) с 8 часов 00 минут до 9 часов 00 минут (вторая выгрузка за период с 5 часов 01 минут до 8 часов 00 минут);</w:t>
      </w:r>
    </w:p>
    <w:p>
      <w:pPr>
        <w:pStyle w:val="Heading2"/>
      </w:pPr>
      <w:r>
        <w:t xml:space="preserve">Подпункт 3</w:t>
      </w:r>
    </w:p>
    <w:p>
      <w:r>
        <w:t xml:space="preserve">3) с 10 часов 00 минут до 11 часов 00 минут (третья выгрузка за период с 8 часов 01 минут до 10 часов 00 минут);</w:t>
      </w:r>
    </w:p>
    <w:p>
      <w:pPr>
        <w:pStyle w:val="Heading2"/>
      </w:pPr>
      <w:r>
        <w:t xml:space="preserve">Подпункт 4</w:t>
      </w:r>
    </w:p>
    <w:p>
      <w:r>
        <w:t xml:space="preserve">4) с 16 часов 00 минут до 17 часов 00 минут (четвертая выгрузка за период с 10 часов 01 минут до 16 часов 00 минут);</w:t>
      </w:r>
    </w:p>
    <w:p>
      <w:pPr>
        <w:pStyle w:val="Heading2"/>
      </w:pPr>
      <w:r>
        <w:t xml:space="preserve">Подпункт 5</w:t>
      </w:r>
    </w:p>
    <w:p>
      <w:r>
        <w:t xml:space="preserve">5) с 22 часов 00 минут до 23 часов 00 минут (пятая выгрузка за период с 16 часов 01 минут до 22 часов 00 минут).</w:t>
      </w:r>
    </w:p>
    <w:p>
      <w:pPr>
        <w:pStyle w:val="Heading2"/>
      </w:pPr>
      <w:r>
        <w:t xml:space="preserve">Глава 4 Порядок передачи сведений об оформленных и (или) забронированных билетах на морском транспорте в уполномоченный государственный орган и (или) правоохранительные и специальные государственные органы</w:t>
      </w:r>
    </w:p>
    <w:p>
      <w:pPr>
        <w:pStyle w:val="Heading2"/>
      </w:pPr>
      <w:r>
        <w:t xml:space="preserve">Пункт 25</w:t>
      </w:r>
    </w:p>
    <w:p>
      <w:r>
        <w:t xml:space="preserve">25. Передача сведений об оформленных и (или) забронированных билетах на морском транспорте в уполномоченный государственный орган и (или) правоохранительные и специальные государственные органы обеспечивается перевозчиками, в том числе иностранными перевозчиками, осуществляющими перевозки пассажиров морским транспортом, прибывающих на территорию Республики Казахстан (убывающих с ее территории) или следующих транзитом, с пересадкой на территории Республики Казахстан.</w:t>
      </w:r>
    </w:p>
    <w:p>
      <w:pPr>
        <w:pStyle w:val="Heading2"/>
      </w:pPr>
      <w:r>
        <w:t xml:space="preserve">Пункт 26</w:t>
      </w:r>
    </w:p>
    <w:p>
      <w:r>
        <w:t xml:space="preserve">26. Перевозчик или иное лицо, осуществляющее продажу проездных документов (билетов) в билетных кассах морских вокзалов, либо доставку на место требования пассажира с оплатой за доставку, обеспечивает запись данных согласно пункту 3 настоящих Правил.</w:t>
      </w:r>
    </w:p>
    <w:p>
      <w:pPr>
        <w:pStyle w:val="Heading2"/>
      </w:pPr>
      <w:r>
        <w:t xml:space="preserve">Пункт 27</w:t>
      </w:r>
    </w:p>
    <w:p>
      <w:r>
        <w:t xml:space="preserve">27. Сведения об оформленных и (или) забронированных билетах на морском транспорте предоставляются перевозчиками в уполномоченный государственный орган и (или) правоохранительные и специальные государственные органы периодически до 4-х раз в сутки в зависимости от графика пребывания и убывания морских пассажирских транспортных средств.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