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контроля и учета индивидуальных доз облучения, полученных гражданами при работе с источниками ионизирующего излучения, проведении медицинских рентгенорадиологических процедур, а также обусловленных природным и техногенным радиационным фоном</w:t>
      </w:r>
    </w:p>
    <w:p>
      <w:r>
        <w:t xml:space="preserve">Правила, Приказ. Министерство национальной экономики Республики Казахстан (Образован Указом Президента РК от 06.08.2014 г. № 875). от 27.03.2015. № 89710. редакция от 14.08.2025</w:t>
      </w:r>
    </w:p>
    <w:p>
      <w:pPr>
        <w:pStyle w:val="Heading2"/>
      </w:pPr>
      <w:r>
        <w:t xml:space="preserve">Текст</w:t>
      </w:r>
    </w:p>
    <w:p>
      <w:r>
        <w:t xml:space="preserve">Сноска. Заголовок - в редакции приказа Министра здравоохранения РК от 19.08.2021</w:t>
      </w:r>
    </w:p>
    <w:p>
      <w:pPr>
        <w:pStyle w:val="Heading2"/>
      </w:pPr>
      <w:r>
        <w:t xml:space="preserve">Текст</w:t>
      </w:r>
    </w:p>
    <w:p>
      <w:r>
        <w:t xml:space="preserve">В соответствии со статьей 14 Закона Республики Казахстан "О радиационной безопасности населения, ПРИКАЗЫВАЮ:</w:t>
      </w:r>
    </w:p>
    <w:p>
      <w:pPr>
        <w:pStyle w:val="Heading2"/>
      </w:pPr>
      <w:r>
        <w:t xml:space="preserve">Пункт 1</w:t>
      </w:r>
    </w:p>
    <w:p>
      <w:r>
        <w:t xml:space="preserve">1. Утвердить прилагаемые Правила контроля и учета индивидуальных доз облучения, полученных гражданами при работе с источниками ионизирующего излучения, проведении медицинских рентгенорадиологических процедур, а также обусловленных природным и техногенным радиационным фоном.</w:t>
      </w:r>
    </w:p>
    <w:p>
      <w:pPr>
        <w:pStyle w:val="Heading2"/>
      </w:pPr>
      <w:r>
        <w:t xml:space="preserve">Пункт 2</w:t>
      </w:r>
    </w:p>
    <w:p>
      <w:r>
        <w:t xml:space="preserve">2. Комитету по защите прав потребителей Министерства национальной экономики Республики Казахстан обеспечить в установленном законодательством порядке:</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национальной экономики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со дня его первого официального опубликования.</w:t>
      </w:r>
    </w:p>
    <w:p>
      <w:r>
        <w:t xml:space="preserve">| Исполняющий обязанности |  |</w:t>
      </w:r>
    </w:p>
    <w:p>
      <w:r>
        <w:t xml:space="preserve">|---|---|</w:t>
      </w:r>
    </w:p>
    <w:p>
      <w:r>
        <w:t xml:space="preserve">| Министра национальной экономики |  |</w:t>
      </w:r>
    </w:p>
    <w:p>
      <w:r>
        <w:t xml:space="preserve">| Республики Казахстан | М. Кусаинов |</w:t>
      </w:r>
    </w:p>
    <w:p>
      <w:pPr>
        <w:pStyle w:val="Heading2"/>
      </w:pPr>
      <w:r>
        <w:t xml:space="preserve">Текст</w:t>
      </w:r>
    </w:p>
    <w:p>
      <w:r>
        <w:t xml:space="preserve">"СОГЛАСОВАН"</w:t>
      </w:r>
    </w:p>
    <w:p>
      <w:pPr>
        <w:pStyle w:val="Heading2"/>
      </w:pPr>
      <w:r>
        <w:t xml:space="preserve">Текст</w:t>
      </w:r>
    </w:p>
    <w:p>
      <w:r>
        <w:t xml:space="preserve">Министр здравоохранения</w:t>
      </w:r>
    </w:p>
    <w:p>
      <w:pPr>
        <w:pStyle w:val="Heading2"/>
      </w:pPr>
      <w:r>
        <w:t xml:space="preserve">Текст</w:t>
      </w:r>
    </w:p>
    <w:p>
      <w:r>
        <w:t xml:space="preserve">и социального развития</w:t>
      </w:r>
    </w:p>
    <w:p>
      <w:pPr>
        <w:pStyle w:val="Heading2"/>
      </w:pPr>
      <w:r>
        <w:t xml:space="preserve">Текст</w:t>
      </w:r>
    </w:p>
    <w:p>
      <w:r>
        <w:t xml:space="preserve">Республики Казахстан</w:t>
      </w:r>
    </w:p>
    <w:p>
      <w:pPr>
        <w:pStyle w:val="Heading2"/>
      </w:pPr>
      <w:r>
        <w:t xml:space="preserve">Текст</w:t>
      </w:r>
    </w:p>
    <w:p>
      <w:r>
        <w:t xml:space="preserve">____________ Т. Дуйсенова</w:t>
      </w:r>
    </w:p>
    <w:p>
      <w:pPr>
        <w:pStyle w:val="Heading2"/>
      </w:pPr>
      <w:r>
        <w:t xml:space="preserve">Текст</w:t>
      </w:r>
    </w:p>
    <w:p>
      <w:r>
        <w:t xml:space="preserve">30 марта 2015 года</w:t>
      </w:r>
    </w:p>
    <w:p>
      <w:pPr>
        <w:pStyle w:val="Heading2"/>
      </w:pPr>
      <w:r>
        <w:t xml:space="preserve">Текст</w:t>
      </w:r>
    </w:p>
    <w:p>
      <w:r>
        <w:t xml:space="preserve">"СОГЛАСОВАН"</w:t>
      </w:r>
    </w:p>
    <w:p>
      <w:pPr>
        <w:pStyle w:val="Heading2"/>
      </w:pPr>
      <w:r>
        <w:t xml:space="preserve">Текст</w:t>
      </w:r>
    </w:p>
    <w:p>
      <w:r>
        <w:t xml:space="preserve">Министр энергетики</w:t>
      </w:r>
    </w:p>
    <w:p>
      <w:pPr>
        <w:pStyle w:val="Heading2"/>
      </w:pPr>
      <w:r>
        <w:t xml:space="preserve">Текст</w:t>
      </w:r>
    </w:p>
    <w:p>
      <w:r>
        <w:t xml:space="preserve">Республики Казахстан</w:t>
      </w:r>
    </w:p>
    <w:p>
      <w:pPr>
        <w:pStyle w:val="Heading2"/>
      </w:pPr>
      <w:r>
        <w:t xml:space="preserve">Текст</w:t>
      </w:r>
    </w:p>
    <w:p>
      <w:r>
        <w:t xml:space="preserve">___________ В. Школьник</w:t>
      </w:r>
    </w:p>
    <w:p>
      <w:r>
        <w:t xml:space="preserve">|  | Утверждены приказом и.о. Министра национальной экономики Республики Казахстан от 27 марта 2015 года № 259 |</w:t>
      </w:r>
    </w:p>
    <w:p>
      <w:r>
        <w:t xml:space="preserve">|---|---|</w:t>
      </w:r>
    </w:p>
    <w:p>
      <w:pPr>
        <w:pStyle w:val="Heading2"/>
      </w:pPr>
      <w:r>
        <w:t xml:space="preserve">Глава Правила контроля и учета индивидуальных доз облучения, полученных гражданами при работе с источниками ионизирующего излучения, проведении медицинских рентгенорадиологических процедур, а также обусловленных природным и техногенным радиационным фоном</w:t>
      </w:r>
    </w:p>
    <w:p>
      <w:pPr>
        <w:pStyle w:val="Heading2"/>
      </w:pPr>
      <w:r>
        <w:t xml:space="preserve">Текст</w:t>
      </w:r>
    </w:p>
    <w:p>
      <w:r>
        <w:t xml:space="preserve">Сноска. Заголовок - в редакции приказа Министра здравоохранения РК от 19.08.2021</w:t>
      </w:r>
    </w:p>
    <w:p>
      <w:pPr>
        <w:pStyle w:val="Heading2"/>
      </w:pPr>
      <w:r>
        <w:t xml:space="preserve">Глава 1 Общие положения</w:t>
      </w:r>
    </w:p>
    <w:p>
      <w:pPr>
        <w:pStyle w:val="Heading2"/>
      </w:pPr>
      <w:r>
        <w:t xml:space="preserve">Текст</w:t>
      </w:r>
    </w:p>
    <w:p>
      <w:r>
        <w:t xml:space="preserve">Сноска. Заголовок главы 1 в редакции приказа и.о. Министра здравоохранения РК от 03.09.2018</w:t>
      </w:r>
    </w:p>
    <w:p>
      <w:pPr>
        <w:pStyle w:val="Heading2"/>
      </w:pPr>
      <w:r>
        <w:t xml:space="preserve">Пункт 1</w:t>
      </w:r>
    </w:p>
    <w:p>
      <w:r>
        <w:t xml:space="preserve">1. Настоящие правила контроля и учета индивидуальных доз облучения, полученных гражданами при работе с источниками ионизирующего излучения, проведении медицинских рентгенорадиологических процедур, а также обусловленных природным и техногенным радиационным фоном (далее – Правила), разработаны в соответствии со статьей 14 Закона Республики Казахстан "О радиационной безопасности населения и определяют порядок осуществления контроля и учета индивидуальных доз облучения, полученных гражданами при работе с источниками ионизирующего излучения, проведении медицинских рентгенорадиологических процедур, а также обусловленных природным и техногенным радиационным фоном и распространяются на всех физических лиц, подвергающихся воздействию ионизирующего излучения (далее – граждане) и юридических лиц, осуществляющих деятельность с использованием источников ионизирующего излучения (далее – организации).</w:t>
      </w:r>
    </w:p>
    <w:p>
      <w:pPr>
        <w:pStyle w:val="Heading2"/>
      </w:pPr>
      <w:r>
        <w:t xml:space="preserve">Пункт 2</w:t>
      </w:r>
    </w:p>
    <w:p>
      <w:r>
        <w:t xml:space="preserve">2. Контроль и учет индивидуальных доз облучения проводятся в целях:</w:t>
      </w:r>
    </w:p>
    <w:p>
      <w:pPr>
        <w:pStyle w:val="Heading2"/>
      </w:pPr>
      <w:r>
        <w:t xml:space="preserve">Подпункт 1</w:t>
      </w:r>
    </w:p>
    <w:p>
      <w:r>
        <w:t xml:space="preserve">1) получения объективной информации об индивидуальных дозах облучения граждан, полученных при работе с источниками ионизирующего излучения, проведении медицинских рентгенорадиологических процедур, а также обусловленных природным и техногенным радиационным фоном;</w:t>
      </w:r>
    </w:p>
    <w:p>
      <w:pPr>
        <w:pStyle w:val="Heading2"/>
      </w:pPr>
      <w:r>
        <w:t xml:space="preserve">Подпункт 2</w:t>
      </w:r>
    </w:p>
    <w:p>
      <w:r>
        <w:t xml:space="preserve">2) учета лиц, подвергшихся облучению выше установленных пределов;</w:t>
      </w:r>
    </w:p>
    <w:p>
      <w:pPr>
        <w:pStyle w:val="Heading2"/>
      </w:pPr>
      <w:r>
        <w:t xml:space="preserve">Подпункт 3</w:t>
      </w:r>
    </w:p>
    <w:p>
      <w:r>
        <w:t xml:space="preserve">3) обеспечения возможности получения объективной и достоверной информации о дозах облучения граждан и персонала организации;</w:t>
      </w:r>
    </w:p>
    <w:p>
      <w:pPr>
        <w:pStyle w:val="Heading2"/>
      </w:pPr>
      <w:r>
        <w:t xml:space="preserve">Подпункт 4</w:t>
      </w:r>
    </w:p>
    <w:p>
      <w:r>
        <w:t xml:space="preserve">4) оценки воздействия радиационного фактора на граждан;</w:t>
      </w:r>
    </w:p>
    <w:p>
      <w:pPr>
        <w:pStyle w:val="Heading2"/>
      </w:pPr>
      <w:r>
        <w:t xml:space="preserve">Подпункт 5</w:t>
      </w:r>
    </w:p>
    <w:p>
      <w:r>
        <w:t xml:space="preserve">5) принятия мер по снижению уровней облучения граждан.</w:t>
      </w:r>
    </w:p>
    <w:p>
      <w:pPr>
        <w:pStyle w:val="Heading2"/>
      </w:pPr>
      <w:r>
        <w:t xml:space="preserve">Глава 2 Общий порядок организации контроля и учета индивидуальных доз облучения</w:t>
      </w:r>
    </w:p>
    <w:p>
      <w:pPr>
        <w:pStyle w:val="Heading2"/>
      </w:pPr>
      <w:r>
        <w:t xml:space="preserve">Текст</w:t>
      </w:r>
    </w:p>
    <w:p>
      <w:r>
        <w:t xml:space="preserve">Сноска. Заголовок главы 2 в редакции приказа и.о. Министра здравоохранения РК от 03.09.2018</w:t>
      </w:r>
    </w:p>
    <w:p>
      <w:pPr>
        <w:pStyle w:val="Heading2"/>
      </w:pPr>
      <w:r>
        <w:t xml:space="preserve">Пункт 3</w:t>
      </w:r>
    </w:p>
    <w:p>
      <w:r>
        <w:t xml:space="preserve">3. Контроль и учет индивидуальных доз облучения проводятся в соответствии с настоящими Правилами с учетом требований норм и правил в области обеспечения радиационной безопасности и обеспечиваются едиными требованиями к объему, параметрам, методам и средствам контроля и учета.</w:t>
      </w:r>
    </w:p>
    <w:p>
      <w:pPr>
        <w:pStyle w:val="Heading2"/>
      </w:pPr>
      <w:r>
        <w:t xml:space="preserve">Пункт 4</w:t>
      </w:r>
    </w:p>
    <w:p>
      <w:r>
        <w:t xml:space="preserve">4. Контролю и учету подлежат:</w:t>
      </w:r>
    </w:p>
    <w:p>
      <w:pPr>
        <w:pStyle w:val="Heading2"/>
      </w:pPr>
      <w:r>
        <w:t xml:space="preserve">Подпункт 1</w:t>
      </w:r>
    </w:p>
    <w:p>
      <w:r>
        <w:t xml:space="preserve">1) индивидуальные дозы облучения, полученные гражданами при воздействии на них различных источников ионизирующего излучения;</w:t>
      </w:r>
    </w:p>
    <w:p>
      <w:pPr>
        <w:pStyle w:val="Heading2"/>
      </w:pPr>
      <w:r>
        <w:t xml:space="preserve">Подпункт 2</w:t>
      </w:r>
    </w:p>
    <w:p>
      <w:r>
        <w:t xml:space="preserve">2) индивидуальные дозы облучения граждан и персонала организаций, обусловленные природным и техногенно-измененным радиационным фоном;</w:t>
      </w:r>
    </w:p>
    <w:p>
      <w:pPr>
        <w:pStyle w:val="Heading2"/>
      </w:pPr>
      <w:r>
        <w:t xml:space="preserve">Подпункт 3</w:t>
      </w:r>
    </w:p>
    <w:p>
      <w:r>
        <w:t xml:space="preserve">3) индивидуальные дозы облучения граждан при проведении медицинских рентгенорадиологических процедур;</w:t>
      </w:r>
    </w:p>
    <w:p>
      <w:pPr>
        <w:pStyle w:val="Heading2"/>
      </w:pPr>
      <w:r>
        <w:t xml:space="preserve">Подпункт 4</w:t>
      </w:r>
    </w:p>
    <w:p>
      <w:r>
        <w:t xml:space="preserve">4) индивидуальные дозы облучения, полученные гражданами и персоналом организации при радиационных авариях.</w:t>
      </w:r>
    </w:p>
    <w:p>
      <w:pPr>
        <w:pStyle w:val="Heading2"/>
      </w:pPr>
      <w:r>
        <w:t xml:space="preserve">Пункт 5</w:t>
      </w:r>
    </w:p>
    <w:p>
      <w:r>
        <w:t xml:space="preserve">5. Основными контролируемыми параметрами являются:</w:t>
      </w:r>
    </w:p>
    <w:p>
      <w:pPr>
        <w:pStyle w:val="Heading2"/>
      </w:pPr>
      <w:r>
        <w:t xml:space="preserve">Подпункт 1</w:t>
      </w:r>
    </w:p>
    <w:p>
      <w:r>
        <w:t xml:space="preserve">1) годовая эффективная и эквивалентная дозы;</w:t>
      </w:r>
    </w:p>
    <w:p>
      <w:pPr>
        <w:pStyle w:val="Heading2"/>
      </w:pPr>
      <w:r>
        <w:t xml:space="preserve">Подпункт 2</w:t>
      </w:r>
    </w:p>
    <w:p>
      <w:r>
        <w:t xml:space="preserve">2) годовая эквивалентная доза в хрусталике глаза, коже, кистях и стопах;</w:t>
      </w:r>
    </w:p>
    <w:p>
      <w:pPr>
        <w:pStyle w:val="Heading2"/>
      </w:pPr>
      <w:r>
        <w:t xml:space="preserve">Подпункт 3</w:t>
      </w:r>
    </w:p>
    <w:p>
      <w:r>
        <w:t xml:space="preserve">3) поступление радионуклидов в организм и содержание их в организме для оценки годового поступления;</w:t>
      </w:r>
    </w:p>
    <w:p>
      <w:pPr>
        <w:pStyle w:val="Heading2"/>
      </w:pPr>
      <w:r>
        <w:t xml:space="preserve">Подпункт 4</w:t>
      </w:r>
    </w:p>
    <w:p>
      <w:r>
        <w:t xml:space="preserve">4) объемная или удельная активность радионуклидов в воздухе, воде, продуктах питания, строительных материалах и так далее;</w:t>
      </w:r>
    </w:p>
    <w:p>
      <w:pPr>
        <w:pStyle w:val="Heading2"/>
      </w:pPr>
      <w:r>
        <w:t xml:space="preserve">Подпункт 5</w:t>
      </w:r>
    </w:p>
    <w:p>
      <w:r>
        <w:t xml:space="preserve">5) радиоактивное загрязнение кожных покровов, одежды, обуви, рабочих поверхностей;</w:t>
      </w:r>
    </w:p>
    <w:p>
      <w:pPr>
        <w:pStyle w:val="Heading2"/>
      </w:pPr>
      <w:r>
        <w:t xml:space="preserve">Подпункт 6</w:t>
      </w:r>
    </w:p>
    <w:p>
      <w:r>
        <w:t xml:space="preserve">6) доза и мощность дозы внешнего гамма-излучения.</w:t>
      </w:r>
    </w:p>
    <w:p>
      <w:pPr>
        <w:pStyle w:val="Heading2"/>
      </w:pPr>
      <w:r>
        <w:t xml:space="preserve">Пункт 6</w:t>
      </w:r>
    </w:p>
    <w:p>
      <w:r>
        <w:t xml:space="preserve">6. Для определения, индивидуальных доз облучения используются:</w:t>
      </w:r>
    </w:p>
    <w:p>
      <w:pPr>
        <w:pStyle w:val="Heading2"/>
      </w:pPr>
      <w:r>
        <w:t xml:space="preserve">Подпункт 1</w:t>
      </w:r>
    </w:p>
    <w:p>
      <w:r>
        <w:t xml:space="preserve">1) прямые измерения с помощью индивидуальных дозиметров (персональные дозы облучения граждан и персонала объекта);</w:t>
      </w:r>
    </w:p>
    <w:p>
      <w:pPr>
        <w:pStyle w:val="Heading2"/>
      </w:pPr>
      <w:r>
        <w:t xml:space="preserve">Подпункт 2</w:t>
      </w:r>
    </w:p>
    <w:p>
      <w:r>
        <w:t xml:space="preserve">2) расчеты индивидуальной дозы с учетом радиационной обстановки, полученные с помощью фантомов и счетчиков излучений человека;</w:t>
      </w:r>
    </w:p>
    <w:p>
      <w:pPr>
        <w:pStyle w:val="Heading2"/>
      </w:pPr>
      <w:r>
        <w:t xml:space="preserve">Подпункт 3</w:t>
      </w:r>
    </w:p>
    <w:p>
      <w:r>
        <w:t xml:space="preserve">3) реконструкция индивидуальной дозы облучения граждан по биологическим, биохимическим и биофизическим эффектам в облученном организме;</w:t>
      </w:r>
    </w:p>
    <w:p>
      <w:pPr>
        <w:pStyle w:val="Heading2"/>
      </w:pPr>
      <w:r>
        <w:t xml:space="preserve">Подпункт 4</w:t>
      </w:r>
    </w:p>
    <w:p>
      <w:r>
        <w:t xml:space="preserve">4) реконструкция индивидуальной дозы облучения граждан по радиационным эффектам в различных материалах.</w:t>
      </w:r>
    </w:p>
    <w:p>
      <w:pPr>
        <w:pStyle w:val="Heading2"/>
      </w:pPr>
      <w:r>
        <w:t xml:space="preserve">Глава 3 Порядок осуществления контроля и учета индивидуальных доз облучения, полученных персоналом при работе с источниками ионизирующего излучения</w:t>
      </w:r>
    </w:p>
    <w:p>
      <w:pPr>
        <w:pStyle w:val="Heading2"/>
      </w:pPr>
      <w:r>
        <w:t xml:space="preserve">Текст</w:t>
      </w:r>
    </w:p>
    <w:p>
      <w:r>
        <w:t xml:space="preserve">Сноска. Заголовок главы 3 в редакции приказа и.о. Министра здравоохранения РК от 03.09.2018</w:t>
      </w:r>
    </w:p>
    <w:p>
      <w:pPr>
        <w:pStyle w:val="Heading2"/>
      </w:pPr>
      <w:r>
        <w:t xml:space="preserve">Пункт 7</w:t>
      </w:r>
    </w:p>
    <w:p>
      <w:r>
        <w:t xml:space="preserve">7. Индивидуальный контроль за облучением персонала организации в зависимости от характера работ включает индивидуальный контроль за дозой внешнего бета, гамма, рентгеновского и нейтронного излучений, также смешанного излучения с использованием индивидуальных дозиметров или расчетным путем.</w:t>
      </w:r>
    </w:p>
    <w:p>
      <w:pPr>
        <w:pStyle w:val="Heading2"/>
      </w:pPr>
      <w:r>
        <w:t xml:space="preserve">Пункт 8</w:t>
      </w:r>
    </w:p>
    <w:p>
      <w:r>
        <w:t xml:space="preserve">8. Для проведения индивидуального дозиметрического контроля в организациях используются индивидуальные дозиметры, которые фиксируются на одежде персонала. Место расположения дозиметров зависит от характера выполняемой работы.</w:t>
      </w:r>
    </w:p>
    <w:p>
      <w:pPr>
        <w:pStyle w:val="Heading2"/>
      </w:pPr>
      <w:r>
        <w:t xml:space="preserve">Пункт 9</w:t>
      </w:r>
    </w:p>
    <w:p>
      <w:r>
        <w:t xml:space="preserve">9. Персоналу необходимо соблюдать установленный в организации порядок использования индивидуальных дозиметров.</w:t>
      </w:r>
    </w:p>
    <w:p>
      <w:pPr>
        <w:pStyle w:val="Heading2"/>
      </w:pPr>
      <w:r>
        <w:t xml:space="preserve">Пункт 10</w:t>
      </w:r>
    </w:p>
    <w:p>
      <w:r>
        <w:t xml:space="preserve">10. Суммарные дозы, полученные персоналом за время контроля, регистрируются ежеквартально.</w:t>
      </w:r>
    </w:p>
    <w:p>
      <w:pPr>
        <w:pStyle w:val="Heading2"/>
      </w:pPr>
      <w:r>
        <w:t xml:space="preserve">Пункт 11</w:t>
      </w:r>
    </w:p>
    <w:p>
      <w:r>
        <w:t xml:space="preserve">11. Учет индивидуальных доз облучения персонала организации осуществляется лицом, ответственным за радиационную безопасность (контроль) организации, путем регистрации в базе данных организации с последующим внесением в карточку индивидуального учета работника. Данные контроля и учета индивидуальных доз облучения персонала организации хранятся в течение 50 лет. Копия сведений об индивидуальной дозе облучения работника в случае его перехода на другое место работы в организацию, где применяются радиоактивные вещества и другие источники ионизирующих излучений, передается на новое место работы.</w:t>
      </w:r>
    </w:p>
    <w:p>
      <w:r>
        <w:t xml:space="preserve">Данные об индивидуальных дозах облучения, полученные прикомандированными в организацию лицами, передаются на место их постоянной работы и регистрируются в базе данных организации.</w:t>
      </w:r>
    </w:p>
    <w:p>
      <w:pPr>
        <w:pStyle w:val="Heading2"/>
      </w:pPr>
      <w:r>
        <w:t xml:space="preserve">Пункт 12</w:t>
      </w:r>
    </w:p>
    <w:p>
      <w:r>
        <w:t xml:space="preserve">12. Предел эффективной дозы для персонала составляет 20 миллизиверт (далее – мЗв) в год в среднем за любые последовательные 5 лет, но не более 50 мЗв в год и не более 100 мЗв за 5 лет. В целом за период трудовой деятельности персонала в течение 50 лет эффективная индивидуальная доза не должна превышать 1000 мЗв.</w:t>
      </w:r>
    </w:p>
    <w:p>
      <w:pPr>
        <w:pStyle w:val="Heading2"/>
      </w:pPr>
      <w:r>
        <w:t xml:space="preserve">Глава 4 Порядок организации контроля и учета индивидуальных доз облучения, полученных гражданами (пациентами) при проведении медицинских рентгенорадиологических процедур</w:t>
      </w:r>
    </w:p>
    <w:p>
      <w:pPr>
        <w:pStyle w:val="Heading2"/>
      </w:pPr>
      <w:r>
        <w:t xml:space="preserve">Текст</w:t>
      </w:r>
    </w:p>
    <w:p>
      <w:r>
        <w:t xml:space="preserve">Сноска. Заголовок главы 4 в редакции приказа и.о. Министра здравоохранения РК от 03.09.2018</w:t>
      </w:r>
    </w:p>
    <w:p>
      <w:pPr>
        <w:pStyle w:val="Heading2"/>
      </w:pPr>
      <w:r>
        <w:t xml:space="preserve">Пункт 13</w:t>
      </w:r>
    </w:p>
    <w:p>
      <w:r>
        <w:t xml:space="preserve">13. Медицинские рентгенорадиологические процедуры выполняются с целью получения диагностической информации или терапевтического эффекта, проводятся только по назначению врача и с согласия гражданина (пациента). Окончательное решение о проведении соответствующей процедуры принимает врач-рентгенолог или врач-радиолог.</w:t>
      </w:r>
    </w:p>
    <w:p>
      <w:pPr>
        <w:pStyle w:val="Heading2"/>
      </w:pPr>
      <w:r>
        <w:t xml:space="preserve">Пункт 14</w:t>
      </w:r>
    </w:p>
    <w:p>
      <w:r>
        <w:t xml:space="preserve">14. Медицинские рентгенорадиологические процедуры осуществляются по медицинским показаниям в случаях невозможности применения или недостаточной информативности других альтернативных методов диагностики. При этом не устанавливаются пределы доз, но используются принципы обоснования назначения медицинских рентгенорадиологических процедур и оптимизации мер защиты граждан (пациентов).</w:t>
      </w:r>
    </w:p>
    <w:p>
      <w:pPr>
        <w:pStyle w:val="Heading2"/>
      </w:pPr>
      <w:r>
        <w:t xml:space="preserve">Пункт 15</w:t>
      </w:r>
    </w:p>
    <w:p>
      <w:r>
        <w:t xml:space="preserve">15. Для медицинских рентгенорадиологических процедур используется медицинская техника, зарегистрированная и разрешенная к применению в Республике Казахстан.</w:t>
      </w:r>
    </w:p>
    <w:p>
      <w:pPr>
        <w:pStyle w:val="Heading2"/>
      </w:pPr>
      <w:r>
        <w:t xml:space="preserve">Пункт 16</w:t>
      </w:r>
    </w:p>
    <w:p>
      <w:r>
        <w:t xml:space="preserve">16. При проведении медицинских рентгенорадиологических процедур должны быть предприняты все возможные меры для снижения лучевой нагрузки гражданина (пациента).</w:t>
      </w:r>
    </w:p>
    <w:p>
      <w:pPr>
        <w:pStyle w:val="Heading2"/>
      </w:pPr>
      <w:r>
        <w:t xml:space="preserve">Пункт 17</w:t>
      </w:r>
    </w:p>
    <w:p>
      <w:r>
        <w:t xml:space="preserve">17. Дозы облучения гражданина (пациента) при проведении каждой рентгенорадиологической процедуры вносятся в персональный лист учета доз медицинского облучения, являющийся обязательным приложением к амбулаторной карте гражданина (пациента), и регистрируются в соответствующих журналах учета медицинских рентгенорадиологических процедур.</w:t>
      </w:r>
    </w:p>
    <w:p>
      <w:pPr>
        <w:pStyle w:val="Heading2"/>
      </w:pPr>
      <w:r>
        <w:t xml:space="preserve">Пункт 18</w:t>
      </w:r>
    </w:p>
    <w:p>
      <w:r>
        <w:t xml:space="preserve">18. По требованию гражданина (пациента) ему представляется информация об ожидаемой или полученной дозе облучения и о возможных последствиях от проведения рентгенорадиологических процедур.</w:t>
      </w:r>
    </w:p>
    <w:p>
      <w:pPr>
        <w:pStyle w:val="Heading2"/>
      </w:pPr>
      <w:r>
        <w:t xml:space="preserve">Пункт 19</w:t>
      </w:r>
    </w:p>
    <w:p>
      <w:r>
        <w:t xml:space="preserve">19. При проведении профилактических медицинских рентгенологических процедур гражданам годовая индивидуальная эффективная доза облучения не должна превышать 1 мЗв.</w:t>
      </w:r>
    </w:p>
    <w:p>
      <w:r>
        <w:t xml:space="preserve">Установленный норматив годового облучения при проведении профилактических медицинских рентгенологических процедур гражданам может быть превышен лишь в условиях, требующих проведения дополнительных исследований или вынужденного использования методов с большим дозообразованием.</w:t>
      </w:r>
    </w:p>
    <w:p>
      <w:r>
        <w:t xml:space="preserve">Решение о временном вынужденном превышении этого норматива при проведении профилактических медицинских рентгенологических процедур гражданам принимается Главным государственным санитарным врачом Республики Казахстан и главными государственными санитарными врачами на соответствующих территориях и транспорте.</w:t>
      </w:r>
    </w:p>
    <w:p>
      <w:pPr>
        <w:pStyle w:val="Heading2"/>
      </w:pPr>
      <w:r>
        <w:t xml:space="preserve">Пункт 20</w:t>
      </w:r>
    </w:p>
    <w:p>
      <w:r>
        <w:t xml:space="preserve">20. Определение дозовых нагрузок граждан (пациентов) проводится в соответствии с требованиями санитарных правил, гигиенических нормативов, утверждаемых подпунктом 113) пункта 15 Положения о Министерстве здравоохранения Республики Казахстан, утвержденного постановлением Правительства Республики Казахстан от 17 февраля 2017 года № 71 (далее – документы нормирования).</w:t>
      </w:r>
    </w:p>
    <w:p>
      <w:pPr>
        <w:pStyle w:val="Heading2"/>
      </w:pPr>
      <w:r>
        <w:t xml:space="preserve">Пункт 21</w:t>
      </w:r>
    </w:p>
    <w:p>
      <w:r>
        <w:t xml:space="preserve">21. Допустимое значение эффективной дозы, обусловленной радиационным фоном, за счет воздействия природных источников излучения, для граждан не устанавливается. Снижение облучения граждан достигается путем установления системы ограничений от облучения отдельных природных источников излучения.</w:t>
      </w:r>
    </w:p>
    <w:p>
      <w:pPr>
        <w:pStyle w:val="Heading2"/>
      </w:pPr>
      <w:r>
        <w:t xml:space="preserve">Глава 5 Государственная система контроля и учета индивидуальных доз облучения граждан</w:t>
      </w:r>
    </w:p>
    <w:p>
      <w:pPr>
        <w:pStyle w:val="Heading2"/>
      </w:pPr>
      <w:r>
        <w:t xml:space="preserve">Текст</w:t>
      </w:r>
    </w:p>
    <w:p>
      <w:r>
        <w:t xml:space="preserve">Сноска. Заголовок главы 5 в редакции приказа и.о. Министра здравоохранения РК от 03.09.2018</w:t>
      </w:r>
    </w:p>
    <w:p>
      <w:pPr>
        <w:pStyle w:val="Heading2"/>
      </w:pPr>
      <w:r>
        <w:t xml:space="preserve">Пункт 22</w:t>
      </w:r>
    </w:p>
    <w:p>
      <w:r>
        <w:t xml:space="preserve">22. Организации представляют ежегодно не позднее 20 декабря в территориальные подразделения ведомства государственного органа в сфере санитарно-эпидемиологического благополучия населения сведения по индивидуальным дозам облучения граждан и персонала (в письменной или электронной форме), в соответствии с формой, установленной документами нормирования. Информация в электронном виде направляется через порталы "электронное правительство", "Е-обращение", либо через действующие специализированные информационные системы в сфере санитарно-эпидемиологического благополучия населения (при наличии).</w:t>
      </w:r>
    </w:p>
    <w:p>
      <w:r>
        <w:t xml:space="preserve">Республиканская база данных индивидуальных доз облучения граждан и персонала формируется организацией, определяемой ведомством государственного органа в сфере санитарно-эпидемиологического благополучия населения.</w:t>
      </w:r>
    </w:p>
    <w:p>
      <w:pPr>
        <w:pStyle w:val="Heading2"/>
      </w:pPr>
      <w:r>
        <w:t xml:space="preserve">Пункт 23</w:t>
      </w:r>
    </w:p>
    <w:p>
      <w:r>
        <w:t xml:space="preserve">23. При проведении индивидуального дозиметрического контроля персонала и граждан ведется учет годовой эффективной дозы, а также суммарной эффективной индивидуальной дозы за весь период профессиональной работы.</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