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отнесения юридических лиц к градообразующим и ведения их перечня</w:t>
      </w:r>
    </w:p>
    <w:p>
      <w:r>
        <w:t xml:space="preserve">Правила, Приказ. Министерство национальной экономики Республики Казахстан (Образован Указом Президента РК от 06.08.2014 г. № 875). от 03.03.2015. № 88545. редакция от 25.12.2024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119 Закона Республики Казахстан "О реабилитации и банкротстве" и подпунктом 2) пункта 3 статьи 16 Закона Республики Казахстан "О государственной статистике"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отнесения юридических лиц к градообразующим и ведения их перечня.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региональной политики и развития местного самоуправления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официальном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Е. Досаев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_________Б. Султанов</w:t>
      </w:r>
    </w:p>
    <w:p>
      <w:pPr>
        <w:pStyle w:val="Heading2"/>
      </w:pPr>
      <w:r>
        <w:t xml:space="preserve">Текст</w:t>
      </w:r>
    </w:p>
    <w:p>
      <w:r>
        <w:t xml:space="preserve">25 февраля 2015 год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энергетики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_________В. Школьник</w:t>
      </w:r>
    </w:p>
    <w:p>
      <w:pPr>
        <w:pStyle w:val="Heading2"/>
      </w:pPr>
      <w:r>
        <w:t xml:space="preserve">Текст</w:t>
      </w:r>
    </w:p>
    <w:p>
      <w:r>
        <w:t xml:space="preserve">13 февраля 2015 год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по инвестициям</w:t>
      </w:r>
    </w:p>
    <w:p>
      <w:pPr>
        <w:pStyle w:val="Heading2"/>
      </w:pPr>
      <w:r>
        <w:t xml:space="preserve">Текст</w:t>
      </w:r>
    </w:p>
    <w:p>
      <w:r>
        <w:t xml:space="preserve">и развитию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 А. Исекешев</w:t>
      </w:r>
    </w:p>
    <w:p>
      <w:pPr>
        <w:pStyle w:val="Heading2"/>
      </w:pPr>
      <w:r>
        <w:t xml:space="preserve">Текст</w:t>
      </w:r>
    </w:p>
    <w:p>
      <w:r>
        <w:t xml:space="preserve">20 февраля 2015 год</w:t>
      </w:r>
    </w:p>
    <w:p>
      <w:r>
        <w:t xml:space="preserve">|  | Утверждены приказом Министра национальной экономки Республики Казахстан от 3 марта 2015 года № 185 |</w:t>
      </w:r>
    </w:p>
    <w:p>
      <w:r>
        <w:t xml:space="preserve">|---|---|</w:t>
      </w:r>
    </w:p>
    <w:p>
      <w:pPr>
        <w:pStyle w:val="Heading2"/>
      </w:pPr>
      <w:r>
        <w:t xml:space="preserve">Глава Правила отнесения юридических лиц к градообразующим и ведения их перечня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отнесения юридических лиц к градообразующим и ведения их перечня (далее – Правила) разработаны в соответствии с Законом Республики Казахстан "О реабилитации и банкротстве" и определяют порядок отнесения юридических лиц к градообразующим и ведения их перечня.</w:t>
      </w:r>
    </w:p>
    <w:p>
      <w:pPr>
        <w:pStyle w:val="Heading2"/>
      </w:pPr>
      <w:r>
        <w:t xml:space="preserve">Пункт 2</w:t>
      </w:r>
    </w:p>
    <w:p>
      <w:r>
        <w:t xml:space="preserve">2. Настоящие Правила распространяются на все виды юридических лиц деятельность которых связана с промышленным производством.</w:t>
      </w:r>
    </w:p>
    <w:p>
      <w:pPr>
        <w:pStyle w:val="Heading2"/>
      </w:pPr>
      <w:r>
        <w:t xml:space="preserve">Пункт 3</w:t>
      </w:r>
    </w:p>
    <w:p>
      <w:r>
        <w:t xml:space="preserve">3. Основной задачей отнесения юридических лиц к градообразующим и ведения их перечня является прогнозирование и определение социально-экономического состояния юридических лиц города.</w:t>
      </w:r>
    </w:p>
    <w:p>
      <w:pPr>
        <w:pStyle w:val="Heading2"/>
      </w:pPr>
      <w:r>
        <w:t xml:space="preserve">Глава 2. Порядок отнесения юридических лиц к градообразующим и ведения их перечня</w:t>
      </w:r>
    </w:p>
    <w:p>
      <w:pPr>
        <w:pStyle w:val="Heading2"/>
      </w:pPr>
      <w:r>
        <w:t xml:space="preserve">Пункт 4</w:t>
      </w:r>
    </w:p>
    <w:p>
      <w:r>
        <w:t xml:space="preserve">4. Местные исполнительные органы, ежегодно до 1 августа представляют в уполномоченный орган по региональному развитию предложения по включению юридического лица в Перечень градообразующих лиц (далее – Перечень) и информацию о нем в соответствии с критериями, предусмотренными пунктом 6 настоящих Правил, по форме согласно приложению к настоящим Правилам.</w:t>
      </w:r>
    </w:p>
    <w:p>
      <w:pPr>
        <w:pStyle w:val="Heading2"/>
      </w:pPr>
      <w:r>
        <w:t xml:space="preserve">Пункт 5</w:t>
      </w:r>
    </w:p>
    <w:p>
      <w:r>
        <w:t xml:space="preserve">5. Уполномоченный орган по региональному развитию рассматривает предложения и информацию местных исполнительных органов на соответствие критериям, предусмотренным пунктом 6 настоящих Правил и принимает решение о включении либо об отказе во включении юридического лица в Перечень в течении 15 (пятнадцати) рабочих дней со дня получения предложений местных исполнительных органов.</w:t>
      </w:r>
    </w:p>
    <w:p>
      <w:pPr>
        <w:pStyle w:val="Heading2"/>
      </w:pPr>
      <w:r>
        <w:t xml:space="preserve">Пункт 6</w:t>
      </w:r>
    </w:p>
    <w:p>
      <w:r>
        <w:t xml:space="preserve">6. Юридические лица включаются в Перечень по одному из следующих критериев:</w:t>
      </w:r>
    </w:p>
    <w:p>
      <w:pPr>
        <w:pStyle w:val="Heading2"/>
      </w:pPr>
      <w:r>
        <w:t xml:space="preserve">Подпункт 1</w:t>
      </w:r>
    </w:p>
    <w:p>
      <w:r>
        <w:t xml:space="preserve">1) объем производства юридического лица превышает 14 процентов от общегородского объема производства;</w:t>
      </w:r>
    </w:p>
    <w:p>
      <w:pPr>
        <w:pStyle w:val="Heading2"/>
      </w:pPr>
      <w:r>
        <w:t xml:space="preserve">Подпункт 2</w:t>
      </w:r>
    </w:p>
    <w:p>
      <w:r>
        <w:t xml:space="preserve">2) численность работающих в юридическом лице превышает 14 процентов от численности трудоспособного населения города.</w:t>
      </w:r>
    </w:p>
    <w:p>
      <w:pPr>
        <w:pStyle w:val="Heading2"/>
      </w:pPr>
      <w:r>
        <w:t xml:space="preserve">Пункт 7</w:t>
      </w:r>
    </w:p>
    <w:p>
      <w:r>
        <w:t xml:space="preserve">7. Уполномоченный орган по региональному развитию ежегодно в апреле проводит мониторинг Перечня и при несоответствии градообразующего юридического лица критериям, предусмотренным пунктом 6 настоящих Правил, исключает его из Перечня.</w:t>
      </w:r>
    </w:p>
    <w:p>
      <w:pPr>
        <w:pStyle w:val="Heading2"/>
      </w:pPr>
      <w:r>
        <w:t xml:space="preserve">Пункт 8</w:t>
      </w:r>
    </w:p>
    <w:p>
      <w:r>
        <w:t xml:space="preserve">8. Перечень утверждается приказом руководителя уполномоченного органа по региональному развитию и подлежит опубликованию в течение 30 (тридцати) календарных дней на интернет-ресурсе уполномоченного органа по региональному развитию.</w:t>
      </w:r>
    </w:p>
    <w:p>
      <w:pPr>
        <w:pStyle w:val="Heading2"/>
      </w:pPr>
      <w:r>
        <w:t xml:space="preserve">Пункт 9</w:t>
      </w:r>
    </w:p>
    <w:p>
      <w:r>
        <w:t xml:space="preserve">9. Изменения в Перечень вносятся один раз в год до 1 сентября текущего года.</w:t>
      </w:r>
    </w:p>
    <w:p>
      <w:r>
        <w:t xml:space="preserve">|  | Приложение к Правилам отнесения юридических лиц к градообразующим и ведения их перечня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Правила дополнены приложением в соответствии с приказом и.о. Министра национальной экономики РК от 25.12.2024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интернет-ресурсе: https://www.gov.kz/memleket/entities/economy/activities/198?lang=ru</w:t>
      </w:r>
    </w:p>
    <w:p>
      <w:pPr>
        <w:pStyle w:val="Heading2"/>
      </w:pPr>
      <w:r>
        <w:t xml:space="preserve">Текст</w:t>
      </w:r>
    </w:p>
    <w:p>
      <w:r>
        <w:t xml:space="preserve">Отнесение юридических лиц к градообразующим и ведение их перечня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ГП-1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ежегодно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____________20___года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местные исполнительные органы (акиматы) областей.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до 1 августа следующего за отчетным годом.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 (ИИН)/Бизнес-идентификационный номер (БИН):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pPr>
        <w:pStyle w:val="Heading2"/>
      </w:pPr>
      <w:r>
        <w:t xml:space="preserve">Текст</w:t>
      </w:r>
    </w:p>
    <w:p>
      <w:r>
        <w:t xml:space="preserve">Информация по градообразующим юридическим лицам Республики Казахстан</w:t>
      </w:r>
    </w:p>
    <w:p>
      <w:r>
        <w:t xml:space="preserve">| № | Область/город | Код Классификатора административно-территориальных объектов | Наименование градообразующего предприятия | БИН |</w:t>
      </w:r>
    </w:p>
    <w:p>
      <w:r>
        <w:t xml:space="preserve">|---|---|---|---|---|</w:t>
      </w:r>
    </w:p>
    <w:p>
      <w:r>
        <w:t xml:space="preserve">| 1 | 2 | 3 | 4 | 5 |</w:t>
      </w:r>
    </w:p>
    <w:p>
      <w:pPr>
        <w:pStyle w:val="Heading2"/>
      </w:pPr>
      <w:r>
        <w:t xml:space="preserve">Текст</w:t>
      </w:r>
    </w:p>
    <w:p>
      <w:r>
        <w:t xml:space="preserve">Телефон ______________________________________________________ Адрес электронной почты _______________________________________ Исполнитель___________________________________ _______________ фамилия, имя и отчество (при его наличии) подпись, телефон Руководитель или лицо, исполняющее его обязанности ______________________________________________________________ ______________________________________________________________ фамилия, имя и отчество (при его наличии) подпись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"Правила отнесения юридических лиц к градообразующим и ведения их перечня"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"Правила отнесения юридических лиц к градообразующим и ведения их перечня"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"Правила отнесения юридических лиц к градообразующим и ведения их перечня"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4</w:t>
      </w:r>
    </w:p>
    <w:p>
      <w:r>
        <w:t xml:space="preserve">4. В графе 1 Формы указывается порядковый номер;</w:t>
      </w:r>
    </w:p>
    <w:p>
      <w:pPr>
        <w:pStyle w:val="Heading2"/>
      </w:pPr>
      <w:r>
        <w:t xml:space="preserve">Пункт 5</w:t>
      </w:r>
    </w:p>
    <w:p>
      <w:r>
        <w:t xml:space="preserve">5. В графе 2 Формы указывается область/город;</w:t>
      </w:r>
    </w:p>
    <w:p>
      <w:pPr>
        <w:pStyle w:val="Heading2"/>
      </w:pPr>
      <w:r>
        <w:t xml:space="preserve">Пункт 6</w:t>
      </w:r>
    </w:p>
    <w:p>
      <w:r>
        <w:t xml:space="preserve">6. В графе 3 Формы указывается код Классификатора административно-территориальных объектов;</w:t>
      </w:r>
    </w:p>
    <w:p>
      <w:pPr>
        <w:pStyle w:val="Heading2"/>
      </w:pPr>
      <w:r>
        <w:t xml:space="preserve">Пункт 7</w:t>
      </w:r>
    </w:p>
    <w:p>
      <w:r>
        <w:t xml:space="preserve">7. В графе 4 Формы указывается наименование градообразующего предприятия;</w:t>
      </w:r>
    </w:p>
    <w:p>
      <w:pPr>
        <w:pStyle w:val="Heading2"/>
      </w:pPr>
      <w:r>
        <w:t xml:space="preserve">Пункт 8</w:t>
      </w:r>
    </w:p>
    <w:p>
      <w:r>
        <w:t xml:space="preserve">8. В графе 5 Формы указывается БИН градообразующего предприятия.</w:t>
      </w:r>
    </w:p>
    <w:p>
      <w:r>
        <w:t xml:space="preserve">Аналогичная схема заполнения формы сохраняется при заполнении всех строк формы.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