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постановление акимата города Тараз "Об утверждении 
государственного образовательного заказа на дошкольное воспитание и обучение, размер подушевого финансирования и  родительской платы на 2014 год в городе Тараз" № 382 от 28 апреля 2014 года</w:t>
      </w:r>
    </w:p>
    <w:p>
      <w:r>
        <w:t xml:space="preserve">Постановление. Акимат города Тараза. от 14.07.2014. № 81641. редакция от 14.07.2014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31 , 37 Закона Республики Казахстан «О местном государственном управлении и самоуправлении в Республике Казахстан» от 23 января 2001 года и подпунктом 8-1) пункта 4 статьи 6 Закона Республики Казахстан «Об образовании» от 27 июля 2007 года акимат города Тараз ПОСТАНОВЛЯЕТ: 1. Внести в постановление акимата города Тараз от 28 апреля 2014 года № 382 «Об утверждении государственного образовательного заказа на дошкольное воспитание и обучение, размер подушевого финансирования и родительской платы на 2014 год в городе Тараз» (зарегистрировано в Реестре государственной регистрации нормативных правовых актов за № 2222 , опубликовано 28 мая 2014 года в газете «Жамбыл-Тараз» № 22 (1204) следующие изменения: приложение к указанному постановлению изложить в новой редакции согласно приложения к настоящему постановлению. 2. Контроль за исполнением настоящего постановления возложить на заместителя акима города Тараз Тогызбаеву Кулимхан Майлыбековну. 3. Настоящее постановление вступает в силу с момента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 Аким города                                Н.Календеров</w:t>
      </w:r>
    </w:p>
    <w:p>
      <w:pPr>
        <w:pStyle w:val="Heading2"/>
      </w:pPr>
      <w:r>
        <w:t xml:space="preserve">Приложение Приложение к постановлению акимата города Тараз от "14" июля 2014 года № 578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на 2014 год в городе Тараз</w:t>
      </w:r>
    </w:p>
    <w:p>
      <w:r>
        <w:t xml:space="preserve">| Наименование | Государственный образовательный заказ, (мест) в том числе финансируемых | Размер подушевого финансирования в месяц (тенге), в том числе финансируемых | Размер родительской платы в месяц (тенге) |  |  |</w:t>
      </w:r>
    </w:p>
    <w:p>
      <w:r>
        <w:t xml:space="preserve">|---|---|---|---|---|---|</w:t>
      </w:r>
    </w:p>
    <w:p>
      <w:r>
        <w:t xml:space="preserve">| за счет республиканских целевых трансфертов | за счет местного бюджета | за счет республиканских целевых трансфертов (тенге) | за счет местного бюджета (тенге) |  |  |</w:t>
      </w:r>
    </w:p>
    <w:p>
      <w:r>
        <w:t xml:space="preserve">| Государственные дошкольные организации |  |  |  |  |  |</w:t>
      </w:r>
    </w:p>
    <w:p>
      <w:r>
        <w:t xml:space="preserve">| мини-центр с полным днем пребывания | 1 175 | 954 | 13 716 | 12 856 | 5 700 |</w:t>
      </w:r>
    </w:p>
    <w:p>
      <w:r>
        <w:t xml:space="preserve">| в том числе: |  |  |  |  |  |</w:t>
      </w:r>
    </w:p>
    <w:p>
      <w:r>
        <w:t xml:space="preserve">| Частные дошкольные организации (мини-центр) | 120 | 0 | 13 716 | 0 | 0 |</w:t>
      </w:r>
    </w:p>
    <w:p>
      <w:r>
        <w:t xml:space="preserve">| детские сады | 5 520 | 8 653 | 19 852 | 20 723 | 5 700 |</w:t>
      </w:r>
    </w:p>
    <w:p>
      <w:r>
        <w:t xml:space="preserve">| в том числе: |  |  |  |  |  |</w:t>
      </w:r>
    </w:p>
    <w:p>
      <w:r>
        <w:t xml:space="preserve">| Санаторные детские сады | 0 | 623 | 0 | 24 672 | 5 700 |</w:t>
      </w:r>
    </w:p>
    <w:p>
      <w:r>
        <w:t xml:space="preserve">| Логопедические детские сады | 0 | 740 | 0 | 22 678 | 5 700 |</w:t>
      </w:r>
    </w:p>
    <w:p>
      <w:r>
        <w:t xml:space="preserve">| Частные дошкольные организации (детский сад) | 2 495 | 0 | 19 852 | 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