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4 октября 2023 года № 864 "Некоторые вопросы Министерства промышленности и строительства Республики Казахстан"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15.07.2026. № 227786. редакция от 15.07.2026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Введение в действие см. п. 2 .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4 октября 2023 года № 864 "Некоторые вопросы Министерства промышленности и строительства Республики Казахстан" следующие изменения и дополнения:</w:t>
      </w:r>
    </w:p>
    <w:p>
      <w:r>
        <w:t xml:space="preserve">в Положении о Министерстве промышленности и строительства Республики Казахстан, утвержденном указанным постановлением:</w:t>
      </w:r>
    </w:p>
    <w:p>
      <w:r>
        <w:t xml:space="preserve">в пункте 15 :</w:t>
      </w:r>
    </w:p>
    <w:p>
      <w:r>
        <w:t xml:space="preserve">дополнить подпунктами 78-1) и 78-2) следующего содержания:</w:t>
      </w:r>
    </w:p>
    <w:p>
      <w:r>
        <w:t xml:space="preserve">"78-1) разработка и утверждение методики определения тарифа на переработку медного концентрата;</w:t>
      </w:r>
    </w:p>
    <w:p>
      <w:pPr>
        <w:pStyle w:val="Heading2"/>
      </w:pPr>
      <w:r>
        <w:t xml:space="preserve">Подпункт 78-2</w:t>
      </w:r>
    </w:p>
    <w:p>
      <w:r>
        <w:t xml:space="preserve">78-2) утверждение тарифа на переработку медного концентрата;";</w:t>
      </w:r>
    </w:p>
    <w:p>
      <w:r>
        <w:t xml:space="preserve">дополнить подпунктами 249-1) и 249-2) следующего содержания:</w:t>
      </w:r>
    </w:p>
    <w:p>
      <w:r>
        <w:t xml:space="preserve">"249-1) разработка и утверждение правил формирования программы управления государственным фондом недр;</w:t>
      </w:r>
    </w:p>
    <w:p>
      <w:pPr>
        <w:pStyle w:val="Heading2"/>
      </w:pPr>
      <w:r>
        <w:t xml:space="preserve">Подпункт 249-2</w:t>
      </w:r>
    </w:p>
    <w:p>
      <w:r>
        <w:t xml:space="preserve">249-2) определение порядка формирования территории участков недр, предоставляемых на основании аукциона;";</w:t>
      </w:r>
    </w:p>
    <w:p>
      <w:r>
        <w:t xml:space="preserve">дополнить подпунктом 258-1) следующего содержания:</w:t>
      </w:r>
    </w:p>
    <w:p>
      <w:r>
        <w:t xml:space="preserve">"258-1) разработка правил признания производственной деятельности (технологического процесса) субъектов промышленно-инновационной деятельности производственной деятельностью (технологическим процессом), связанной (связанным) с недропользованием;";</w:t>
      </w:r>
    </w:p>
    <w:p>
      <w:r>
        <w:t xml:space="preserve">дополнить подпунктом 279-1) следующего содержания:</w:t>
      </w:r>
    </w:p>
    <w:p>
      <w:r>
        <w:t xml:space="preserve">"279-1) разработка и утверждение правил проведения аукциона на разведку твердых полезных ископаемых на вновь свободный блок;";</w:t>
      </w:r>
    </w:p>
    <w:p>
      <w:r>
        <w:t xml:space="preserve">пункт 289) изложить в следующей редакции:</w:t>
      </w:r>
    </w:p>
    <w:p>
      <w:r>
        <w:t xml:space="preserve">"289) разработка и утверждение правил проведения аукциона и выдачи лицензии по итогам аукциона на разведку или добычу твердых полезных ископаемых;";</w:t>
      </w:r>
    </w:p>
    <w:p>
      <w:r>
        <w:t xml:space="preserve">дополнить подпунктом 307-1) следующего содержания:</w:t>
      </w:r>
    </w:p>
    <w:p>
      <w:r>
        <w:t xml:space="preserve">"307-1) разработка и утверждение правил функционирования единой платформы недропользования, а также перечня его информационных ресурсов, сервисов и функций по согласованию с уполномоченным органом в области углеводородов и уполномоченным органом в сфере информатизации;";</w:t>
      </w:r>
    </w:p>
    <w:p>
      <w:r>
        <w:t xml:space="preserve">дополнить подпунктами 308-1), 308-2), 308-3), 308-4) и 308-5) следующего содержания:</w:t>
      </w:r>
    </w:p>
    <w:p>
      <w:r>
        <w:t xml:space="preserve">"308-1) разработка и утверждение правил изучения состояния государственного фонда недр;</w:t>
      </w:r>
    </w:p>
    <w:p>
      <w:pPr>
        <w:pStyle w:val="Heading2"/>
      </w:pPr>
      <w:r>
        <w:t xml:space="preserve">Подпункт 308-2</w:t>
      </w:r>
    </w:p>
    <w:p>
      <w:r>
        <w:t xml:space="preserve">308-2) осуществление контроля за изучением состояния государственного фонда недр;</w:t>
      </w:r>
    </w:p>
    <w:p>
      <w:pPr>
        <w:pStyle w:val="Heading2"/>
      </w:pPr>
      <w:r>
        <w:t xml:space="preserve">Подпункт 308-3</w:t>
      </w:r>
    </w:p>
    <w:p>
      <w:r>
        <w:t xml:space="preserve">308-3) разработка и утверждение правил контроля за изучением состояния государственного фонда недр;</w:t>
      </w:r>
    </w:p>
    <w:p>
      <w:pPr>
        <w:pStyle w:val="Heading2"/>
      </w:pPr>
      <w:r>
        <w:t xml:space="preserve">Подпункт 308-4</w:t>
      </w:r>
    </w:p>
    <w:p>
      <w:r>
        <w:t xml:space="preserve">308-4) разработка и утверждение правил организации и проведения государственного геологического изучения недр;</w:t>
      </w:r>
    </w:p>
    <w:p>
      <w:pPr>
        <w:pStyle w:val="Heading2"/>
      </w:pPr>
      <w:r>
        <w:t xml:space="preserve">Подпункт 308-5</w:t>
      </w:r>
    </w:p>
    <w:p>
      <w:r>
        <w:t xml:space="preserve">308-5) разработка и утверждение правил организации и проведения государственного геологического изучения недр на подземные воды;";</w:t>
      </w:r>
    </w:p>
    <w:p>
      <w:r>
        <w:t xml:space="preserve">подпункт 321) изложить в следующей редакции:</w:t>
      </w:r>
    </w:p>
    <w:p>
      <w:r>
        <w:t xml:space="preserve">"321) разработка и утверждение норм времени и расценок на проведение работ по государственному геологическому изучению недр, а также методики их расчета;";</w:t>
      </w:r>
    </w:p>
    <w:p>
      <w:r>
        <w:t xml:space="preserve">подпункт 327) изложить в следующей редакции:</w:t>
      </w:r>
    </w:p>
    <w:p>
      <w:r>
        <w:t xml:space="preserve">"327) организация ведения единого кадастра государственного фонда недр;";</w:t>
      </w:r>
    </w:p>
    <w:p>
      <w:r>
        <w:t xml:space="preserve">подпункт 336) изложить в следующей редакции:</w:t>
      </w:r>
    </w:p>
    <w:p>
      <w:r>
        <w:t xml:space="preserve">"336) планирование государственного геологического изучения недр;";</w:t>
      </w:r>
    </w:p>
    <w:p>
      <w:r>
        <w:t xml:space="preserve">подпункт 340) изложить в следующей редакции:</w:t>
      </w:r>
    </w:p>
    <w:p>
      <w:r>
        <w:t xml:space="preserve">"340) организация проведения государственного мониторинга недр, сбора и обобщения геологической информации;";</w:t>
      </w:r>
    </w:p>
    <w:p>
      <w:r>
        <w:t xml:space="preserve">подпункт 355) изложить в следующей редакции:</w:t>
      </w:r>
    </w:p>
    <w:p>
      <w:r>
        <w:t xml:space="preserve">"355) разработка и утверждение инструкции по классификации запасов месторождений и прогнозных ресурсов полезных ископаемых, в том числе относящихся к нетрадиционным углеводородам;";</w:t>
      </w:r>
    </w:p>
    <w:p>
      <w:r>
        <w:t xml:space="preserve">дополнить подпунктами 355-1), 355-2) и 355-3) следующего содержания:</w:t>
      </w:r>
    </w:p>
    <w:p>
      <w:r>
        <w:t xml:space="preserve">"355-1) разработка и утверждение методики по подсчету запасов полезных ископаемых, в том числе относящихся к нетрадиционным углеводородам;</w:t>
      </w:r>
    </w:p>
    <w:p>
      <w:pPr>
        <w:pStyle w:val="Heading2"/>
      </w:pPr>
      <w:r>
        <w:t xml:space="preserve">Подпункт 355-2</w:t>
      </w:r>
    </w:p>
    <w:p>
      <w:r>
        <w:t xml:space="preserve">355-2) разработка и утверждение правил представления недропользователями геологического отчета при проведении разведки и добычи углеводородов и (или) отчета о результатах геологоразведочных работ на участке недр в пределах малоизученных территорий;</w:t>
      </w:r>
    </w:p>
    <w:p>
      <w:pPr>
        <w:pStyle w:val="Heading2"/>
      </w:pPr>
      <w:r>
        <w:t xml:space="preserve">Подпункт 355-3</w:t>
      </w:r>
    </w:p>
    <w:p>
      <w:r>
        <w:t xml:space="preserve">355-3) разработка и утверждение правил отнесения территорий к малоизученным территориям для целей разведки и добычи углеводородов;";</w:t>
      </w:r>
    </w:p>
    <w:p>
      <w:r>
        <w:t xml:space="preserve">дополнить подпунктами 364-4), 364-5), 364-6), 364-7), 364-8), 364-9), 364-10), 364-11), 364-12), 364-13), 364-14), 364-15), 364-16), 364-17), 364-18), 364-19), 364-20), 364-21), 364-22), 364-23), 364-24), 364-25), 364-26), 364-27), 364-28), 364-29), 364-30), 364-31), 364-32), 364-33) и 364-34) следующего содержания:</w:t>
      </w:r>
    </w:p>
    <w:p>
      <w:r>
        <w:t xml:space="preserve">"364-4) внесение предложений в уполномоченный орган в области мобилизационной подготовки по объемам финансирования мероприятий по мобилизационной подготовке и мобилизации;</w:t>
      </w:r>
    </w:p>
    <w:p>
      <w:pPr>
        <w:pStyle w:val="Heading2"/>
      </w:pPr>
      <w:r>
        <w:t xml:space="preserve">Подпункт 364-5</w:t>
      </w:r>
    </w:p>
    <w:p>
      <w:r>
        <w:t xml:space="preserve">364-5) планирование, организация и руководство мобилизационной подготовкой организаций в курируемой сфере, проведение оценки мобилизационной готовности организаций, имеющих мобилизационные заказы, в порядке, установленном в правилах мобилизационной подготовки и мобилизации в Республике Казахстан;</w:t>
      </w:r>
    </w:p>
    <w:p>
      <w:pPr>
        <w:pStyle w:val="Heading2"/>
      </w:pPr>
      <w:r>
        <w:t xml:space="preserve">Подпункт 364-6</w:t>
      </w:r>
    </w:p>
    <w:p>
      <w:r>
        <w:t xml:space="preserve">364-6) заключение договоров с организациями на выполнение мобилизационных заказов, внесение предложений в уполномоченный орган в области мобилизационной подготовки о снятии и передаче установленных мобилизационных заказов при банкротстве, реорганизации, ликвидации, изменении профиля работы организаций, имеющих мобилизационные заказы;</w:t>
      </w:r>
    </w:p>
    <w:p>
      <w:pPr>
        <w:pStyle w:val="Heading2"/>
      </w:pPr>
      <w:r>
        <w:t xml:space="preserve">Подпункт 364-7</w:t>
      </w:r>
    </w:p>
    <w:p>
      <w:r>
        <w:t xml:space="preserve">364-7) проведение во взаимодействии с местными исполнительными органами Республики Казахстан мероприятий по подготовке к выполнению мобилизационных планов;</w:t>
      </w:r>
    </w:p>
    <w:p>
      <w:pPr>
        <w:pStyle w:val="Heading2"/>
      </w:pPr>
      <w:r>
        <w:t xml:space="preserve">Подпункт 364-8</w:t>
      </w:r>
    </w:p>
    <w:p>
      <w:r>
        <w:t xml:space="preserve">364-8) предоставление в уполномоченный орган в области мобилизационной подготовки информации о производственных, финансовых, складских возможностях организаций для установления мобилизационных заказов;</w:t>
      </w:r>
    </w:p>
    <w:p>
      <w:pPr>
        <w:pStyle w:val="Heading2"/>
      </w:pPr>
      <w:r>
        <w:t xml:space="preserve">Подпункт 364-9</w:t>
      </w:r>
    </w:p>
    <w:p>
      <w:r>
        <w:t xml:space="preserve">364-9) организация и проведение работы по бронированию военнообязанных;</w:t>
      </w:r>
    </w:p>
    <w:p>
      <w:pPr>
        <w:pStyle w:val="Heading2"/>
      </w:pPr>
      <w:r>
        <w:t xml:space="preserve">Подпункт 364-10</w:t>
      </w:r>
    </w:p>
    <w:p>
      <w:r>
        <w:t xml:space="preserve">364-10) при объявлении мобилизации организация и обеспечение во взаимодействии с местными исполнительными органами Республики Казахстан проведения комплекса мероприятий по переводу организаций на режим военного положения;</w:t>
      </w:r>
    </w:p>
    <w:p>
      <w:pPr>
        <w:pStyle w:val="Heading2"/>
      </w:pPr>
      <w:r>
        <w:t xml:space="preserve">Подпункт 364-11</w:t>
      </w:r>
    </w:p>
    <w:p>
      <w:r>
        <w:t xml:space="preserve">364-11) разработка и (или) утверждение нормативных правовых актов в области мобилизационной подготовки и мобилизации в курируемой сфере;</w:t>
      </w:r>
    </w:p>
    <w:p>
      <w:pPr>
        <w:pStyle w:val="Heading2"/>
      </w:pPr>
      <w:r>
        <w:t xml:space="preserve">Подпункт 364-12</w:t>
      </w:r>
    </w:p>
    <w:p>
      <w:r>
        <w:t xml:space="preserve">364-12) разработка, согласование с уполномоченным органом в области мобилизационной подготовки и утверждение мобилизационных планов;</w:t>
      </w:r>
    </w:p>
    <w:p>
      <w:pPr>
        <w:pStyle w:val="Heading2"/>
      </w:pPr>
      <w:r>
        <w:t xml:space="preserve">Подпункт 364-13</w:t>
      </w:r>
    </w:p>
    <w:p>
      <w:r>
        <w:t xml:space="preserve">364-13) внесение в уполномоченный орган в области мобилизационной подготовки предложений по совершенствованию мобилизационной подготовки и мобилизации;</w:t>
      </w:r>
    </w:p>
    <w:p>
      <w:pPr>
        <w:pStyle w:val="Heading2"/>
      </w:pPr>
      <w:r>
        <w:t xml:space="preserve">Подпункт 364-14</w:t>
      </w:r>
    </w:p>
    <w:p>
      <w:r>
        <w:t xml:space="preserve">364-14) участие в проведении военно-экономических и командно-штабных учений;</w:t>
      </w:r>
    </w:p>
    <w:p>
      <w:pPr>
        <w:pStyle w:val="Heading2"/>
      </w:pPr>
      <w:r>
        <w:t xml:space="preserve">Подпункт 364-15</w:t>
      </w:r>
    </w:p>
    <w:p>
      <w:r>
        <w:t xml:space="preserve">364-15) организация и обеспечение деятельности специальных формирований в курируемой сфере для выполнения задач в интересах Вооруженных Сил, других войск и воинских формирований, специальных государственных органов, а также для обеспечения бесперебойной работы экономики и жизнедеятельности населения Республики Казахстан в период мобилизации, военного положения и в военное время;</w:t>
      </w:r>
    </w:p>
    <w:p>
      <w:pPr>
        <w:pStyle w:val="Heading2"/>
      </w:pPr>
      <w:r>
        <w:t xml:space="preserve">Подпункт 364-16</w:t>
      </w:r>
    </w:p>
    <w:p>
      <w:r>
        <w:t xml:space="preserve">364-16) разработка и утверждение плана гражданской обороны Министерства;</w:t>
      </w:r>
    </w:p>
    <w:p>
      <w:pPr>
        <w:pStyle w:val="Heading2"/>
      </w:pPr>
      <w:r>
        <w:t xml:space="preserve">Подпункт 364-17</w:t>
      </w:r>
    </w:p>
    <w:p>
      <w:r>
        <w:t xml:space="preserve">364-17) разработка, утверждение и (или) согласование нормативов, нормативных технических документов и правил, ведение государственного отраслевого учета чрезвычайных ситуаций природного и техногенного характера, представление этих данных в уполномоченный орган в сфере гражданской защиты;</w:t>
      </w:r>
    </w:p>
    <w:p>
      <w:pPr>
        <w:pStyle w:val="Heading2"/>
      </w:pPr>
      <w:r>
        <w:t xml:space="preserve">Подпункт 364-18</w:t>
      </w:r>
    </w:p>
    <w:p>
      <w:r>
        <w:t xml:space="preserve">364-18) организация научных исследований, пропаганды знаний, обучения населения и специалистов в сфере гражданской защиты;</w:t>
      </w:r>
    </w:p>
    <w:p>
      <w:pPr>
        <w:pStyle w:val="Heading2"/>
      </w:pPr>
      <w:r>
        <w:t xml:space="preserve">Подпункт 364-19</w:t>
      </w:r>
    </w:p>
    <w:p>
      <w:r>
        <w:t xml:space="preserve">364-19) обеспечение исполнения нормативных правовых актов Республики Казахстан в сфере гражданской защиты;</w:t>
      </w:r>
    </w:p>
    <w:p>
      <w:pPr>
        <w:pStyle w:val="Heading2"/>
      </w:pPr>
      <w:r>
        <w:t xml:space="preserve">Подпункт 364-20</w:t>
      </w:r>
    </w:p>
    <w:p>
      <w:r>
        <w:t xml:space="preserve">364-20) по согласованию с уполномоченным органом в области государственного материального резерва внесение предложений в Правительство Республики Казахстан о разбронировании материальных ценностей государственного резерва для оказания гуманитарной помощи;</w:t>
      </w:r>
    </w:p>
    <w:p>
      <w:pPr>
        <w:pStyle w:val="Heading2"/>
      </w:pPr>
      <w:r>
        <w:t xml:space="preserve">Подпункт 364-21</w:t>
      </w:r>
    </w:p>
    <w:p>
      <w:r>
        <w:t xml:space="preserve">364-21) по согласованию с уполномоченными органами в области государственного материального резерва и мобилизационной подготовки принятие решения о выпуске материальных ценностей из мобилизационного резерва в порядке заимствования;</w:t>
      </w:r>
    </w:p>
    <w:p>
      <w:pPr>
        <w:pStyle w:val="Heading2"/>
      </w:pPr>
      <w:r>
        <w:t xml:space="preserve">Подпункт 364-22</w:t>
      </w:r>
    </w:p>
    <w:p>
      <w:r>
        <w:t xml:space="preserve">364-22) внесение предложений в Правительство Республики Казахстан по объему и структуре расходов по формированию и хранению материальных ценностей мобилизационного резерва;</w:t>
      </w:r>
    </w:p>
    <w:p>
      <w:pPr>
        <w:pStyle w:val="Heading2"/>
      </w:pPr>
      <w:r>
        <w:t xml:space="preserve">Подпункт 364-23</w:t>
      </w:r>
    </w:p>
    <w:p>
      <w:r>
        <w:t xml:space="preserve">364-23) внесение предложений в уполномоченный орган в области государственного материального резерва по номенклатуре и объемам хранения материальных ценностей государственного резерва и о разбронировании материальных ценностей государственного резерва при изменении номенклатуры;</w:t>
      </w:r>
    </w:p>
    <w:p>
      <w:pPr>
        <w:pStyle w:val="Heading2"/>
      </w:pPr>
      <w:r>
        <w:t xml:space="preserve">Подпункт 364-24</w:t>
      </w:r>
    </w:p>
    <w:p>
      <w:r>
        <w:t xml:space="preserve">364-24) размещение заказов на поставку материальных ценностей мобилизационного резерва в соответствии с номенклатурой и объемами хранения материальных ценностей государственного резерва;</w:t>
      </w:r>
    </w:p>
    <w:p>
      <w:pPr>
        <w:pStyle w:val="Heading2"/>
      </w:pPr>
      <w:r>
        <w:t xml:space="preserve">Подпункт 364-25</w:t>
      </w:r>
    </w:p>
    <w:p>
      <w:r>
        <w:t xml:space="preserve">364-25) принятие решения о выпуске материальных ценностей из мобилизационного резерва в порядке освежения;</w:t>
      </w:r>
    </w:p>
    <w:p>
      <w:pPr>
        <w:pStyle w:val="Heading2"/>
      </w:pPr>
      <w:r>
        <w:t xml:space="preserve">Подпункт 364-26</w:t>
      </w:r>
    </w:p>
    <w:p>
      <w:r>
        <w:t xml:space="preserve">364-26) по решению уполномоченного органа по управлению государственным имуществом по согласованию с государственными органами – получателями и уполномоченным органом в области государственного материального резерва осуществление передачи на безвозмездной основе материальных ценностей мобилизационного резерва, подлежащих освежению, и разбронированных материальных ценностей при изменении номенклатуры на баланс других государственных органов;</w:t>
      </w:r>
    </w:p>
    <w:p>
      <w:pPr>
        <w:pStyle w:val="Heading2"/>
      </w:pPr>
      <w:r>
        <w:t xml:space="preserve">Подпункт 364-27</w:t>
      </w:r>
    </w:p>
    <w:p>
      <w:r>
        <w:t xml:space="preserve">364-27) по согласованию с уполномоченным органом в области государственного материального резерва принятие решений о перемещении материальных ценностей мобилизационного резерва;</w:t>
      </w:r>
    </w:p>
    <w:p>
      <w:pPr>
        <w:pStyle w:val="Heading2"/>
      </w:pPr>
      <w:r>
        <w:t xml:space="preserve">Подпункт 364-28</w:t>
      </w:r>
    </w:p>
    <w:p>
      <w:r>
        <w:t xml:space="preserve">364-28) организация хранения и освежения материальных ценностей мобилизационного резерва;</w:t>
      </w:r>
    </w:p>
    <w:p>
      <w:pPr>
        <w:pStyle w:val="Heading2"/>
      </w:pPr>
      <w:r>
        <w:t xml:space="preserve">Подпункт 364-29</w:t>
      </w:r>
    </w:p>
    <w:p>
      <w:r>
        <w:t xml:space="preserve">364-29) проведение мероприятий по предупреждению пожаров в подведомственных организациях;</w:t>
      </w:r>
    </w:p>
    <w:p>
      <w:pPr>
        <w:pStyle w:val="Heading2"/>
      </w:pPr>
      <w:r>
        <w:t xml:space="preserve">Подпункт 364-30</w:t>
      </w:r>
    </w:p>
    <w:p>
      <w:r>
        <w:t xml:space="preserve">364-30) осуществление руководства отраслевыми подсистемами гражданской защиты;</w:t>
      </w:r>
    </w:p>
    <w:p>
      <w:pPr>
        <w:pStyle w:val="Heading2"/>
      </w:pPr>
      <w:r>
        <w:t xml:space="preserve">Подпункт 364-31</w:t>
      </w:r>
    </w:p>
    <w:p>
      <w:r>
        <w:t xml:space="preserve">364-31) создание запасов имущества гражданской обороны в подведомственных организациях и осуществление внутреннего контроля за их хранением, обновлением и поддержанием в готовности к применению;</w:t>
      </w:r>
    </w:p>
    <w:p>
      <w:pPr>
        <w:pStyle w:val="Heading2"/>
      </w:pPr>
      <w:r>
        <w:t xml:space="preserve">Подпункт 364-32</w:t>
      </w:r>
    </w:p>
    <w:p>
      <w:r>
        <w:t xml:space="preserve">364-32) разработка и утверждение планов действий по ликвидации чрезвычайных ситуаций глобального и регионального масштабов по согласованию с уполномоченным органом;</w:t>
      </w:r>
    </w:p>
    <w:p>
      <w:pPr>
        <w:pStyle w:val="Heading2"/>
      </w:pPr>
      <w:r>
        <w:t xml:space="preserve">Подпункт 364-33</w:t>
      </w:r>
    </w:p>
    <w:p>
      <w:r>
        <w:t xml:space="preserve">364-33) обеспечение создания запасных (городских) и вспомогательных пунктов управления;</w:t>
      </w:r>
    </w:p>
    <w:p>
      <w:pPr>
        <w:pStyle w:val="Heading2"/>
      </w:pPr>
      <w:r>
        <w:t xml:space="preserve">Подпункт 364-34</w:t>
      </w:r>
    </w:p>
    <w:p>
      <w:r>
        <w:t xml:space="preserve">364-34) выполнение требований по предупреждению чрезвычайных ситуаций;";</w:t>
      </w:r>
    </w:p>
    <w:p>
      <w:r>
        <w:t xml:space="preserve">подпункт 544) изложить в следующей редакции:</w:t>
      </w:r>
    </w:p>
    <w:p>
      <w:r>
        <w:t xml:space="preserve">"544) осуществление иных полномочий, предусмотренных законами Республики Казахстан, в том числе законами Республики Казахстан "О мобилизационной подготовке и мобилизации" и "О гражданской защите" , актами Президента Республики Казахстан и Правительства Республики Казахстан.".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подписания, за исключением абзацев пятьдесят пятого, пятьдесят шестого, пятьдесят восьмого, пятьдесят девятого, шестидесятого, шестьдесят первого, шестьдесят второго, шестьдесят третьего и шестьдесят девятого пункта 1 настоящего постановления, которые вводятся в действие с 1 января 2027 года.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