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 октября 2007 года № 873 "Об утверждении 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26.06.2026. № 227059. редакция от 26.06.2026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 октября 2007 года № 873 "Об утверждении Правил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Казахстан" следующие изменения и дополнения:</w:t>
      </w:r>
    </w:p>
    <w:p>
      <w:r>
        <w:t xml:space="preserve">в Правилах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 (далее – Правила) разработаны в соответствии с Конституционным законом Республики Казахстан "О государственных символах Республики Казахстан" (далее – Конституционный закон) и определяют порядок использования (установления, размещения) Государственного Флага, Государственного Герба Республики Казахстан и их изображений, а также текста Государственного Гимна Республики Казахстан.";</w:t>
      </w:r>
    </w:p>
    <w:p>
      <w:r>
        <w:t xml:space="preserve">пункт 4 изложить в следующей редакции:</w:t>
      </w:r>
    </w:p>
    <w:p>
      <w:r>
        <w:t xml:space="preserve">"4. В целях выражения патриотических чувств, казахстанской идентичности, поддержки достижений страны, ее граждан Государственный Флаг Республики Казахстан может использоваться (устанавливаться, размещаться) физическими и юридическими лицами на зданиях (жилищах и нежилых помещениях), в том числе на балконах (под углом 45 градусов) и в местах проведения торжественных мероприятий.</w:t>
      </w:r>
    </w:p>
    <w:p>
      <w:r>
        <w:t xml:space="preserve">Государственный Флаг Республики Казахстан, независимо от его размеров, должен соответствовать национальному стандарту. Не допускается использование физическими и юридическими лицами Государственного Флага Республики Казахстан с нарушением требований национального стандарта. Государственный Флаг Республики Казахстан не может быть использован физическими и юридическими лицами в качестве предмета для надругательства.</w:t>
      </w:r>
    </w:p>
    <w:p>
      <w:r>
        <w:t xml:space="preserve">Использование (установка, размещение) Государственного Флага Республики Казахстан допускается при условии: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размещения на индивидуальных жилых домах на высоте не менее трех метров, при этом освещение в темное время суток не является обязательным.</w:t>
      </w:r>
    </w:p>
    <w:p>
      <w:r>
        <w:t xml:space="preserve">В зависимости от архитектурных или технических ограничений здания возможна установка (размещение) юридическими и физическими лицами на отдельном флагштоке, расположенном на прилегающей территории;</w:t>
      </w:r>
    </w:p>
    <w:p>
      <w:pPr>
        <w:pStyle w:val="Heading2"/>
      </w:pPr>
      <w:r>
        <w:t xml:space="preserve">Подпункт 2</w:t>
      </w:r>
    </w:p>
    <w:p>
      <w:r>
        <w:t xml:space="preserve">2) отсутствия соприкосновения с поверхностью земли, пола, воды и иными поверхностями;</w:t>
      </w:r>
    </w:p>
    <w:p>
      <w:pPr>
        <w:pStyle w:val="Heading2"/>
      </w:pPr>
      <w:r>
        <w:t xml:space="preserve">Подпункт 3</w:t>
      </w:r>
    </w:p>
    <w:p>
      <w:r>
        <w:t xml:space="preserve">3) вертикального размещения, при этом национальный орнамент должен располагаться в верхней части полотнища;</w:t>
      </w:r>
    </w:p>
    <w:p>
      <w:pPr>
        <w:pStyle w:val="Heading2"/>
      </w:pPr>
      <w:r>
        <w:t xml:space="preserve">Подпункт 4</w:t>
      </w:r>
    </w:p>
    <w:p>
      <w:r>
        <w:t xml:space="preserve">4) исключения коммерческих целей в ходе культурных, спортивных, общественных и иных мероприятий, проводимых физическими и юридическими лицами;</w:t>
      </w:r>
    </w:p>
    <w:p>
      <w:pPr>
        <w:pStyle w:val="Heading2"/>
      </w:pPr>
      <w:r>
        <w:t xml:space="preserve">Подпункт 5</w:t>
      </w:r>
    </w:p>
    <w:p>
      <w:r>
        <w:t xml:space="preserve">5) отсутствия признаков повреждения, износа, заплаты, прокола, загрязнения, выцветания, смятия либо иных дефектов, умаляющих его достоинство и символическое значение;</w:t>
      </w:r>
    </w:p>
    <w:p>
      <w:pPr>
        <w:pStyle w:val="Heading2"/>
      </w:pPr>
      <w:r>
        <w:t xml:space="preserve">Подпункт 6</w:t>
      </w:r>
    </w:p>
    <w:p>
      <w:r>
        <w:t xml:space="preserve">6) использования внутри салонов транспортных средств, принадлежащих физическим и юридическим лицам, с соблюдением требований законодательства Республики Казахстан о государственных символах.</w:t>
      </w:r>
    </w:p>
    <w:p>
      <w:r>
        <w:t xml:space="preserve">Не допускается умышленное повреждение, уничтожение, сжигание, разрывание, выбрасывание на землю, использование не по назначению, а также совершение иных действий, умаляющих его достоинство и значение как государственного символа.</w:t>
      </w:r>
    </w:p>
    <w:p>
      <w:r>
        <w:t xml:space="preserve">Государственный Флаг Республики Казахстан не может быть использован в рекламных целях, а также в качестве предметов одежды, постельных принадлежностей, занавесей, скатерти, коврика и иных покрытий.";</w:t>
      </w:r>
    </w:p>
    <w:p>
      <w:r>
        <w:t xml:space="preserve">дополнить пунктом 24-1 следующего содержания:</w:t>
      </w:r>
    </w:p>
    <w:p>
      <w:r>
        <w:t xml:space="preserve">"24-1. Изображение Государственного Флага Республики Казахстан может использоваться на спортивной форме и экипировке спортсменов.";</w:t>
      </w:r>
    </w:p>
    <w:p>
      <w:r>
        <w:t xml:space="preserve">пункт 27 изложить в следующей редакции:</w:t>
      </w:r>
    </w:p>
    <w:p>
      <w:r>
        <w:t xml:space="preserve">"27. При размещении изображения Государственного Флага, Государственного Герба Республики Казахстан на веб-сайтах, указанных в подпункте 1) пункта 22 и подпункте 6) пункта 26 настоящих Правил, должны соблюдаться одноуровневое расположение изображений государственных символов, а также их очередность: Государственный Флаг, Государственный Герб, Государственный Гимн.";</w:t>
      </w:r>
    </w:p>
    <w:p>
      <w:r>
        <w:t xml:space="preserve">часть вторую пункта 34-1 изложить в следующей редакции:</w:t>
      </w:r>
    </w:p>
    <w:p>
      <w:r>
        <w:t xml:space="preserve">"Помещения (части помещений), отведенные для стенда (экспозиции), посвященного государственной символике Республики Казахстан, где размещается текст Государственного Гимна Республики Казахстан, должны быть эстетично оформлены и размещены вдали от хозяйственно-бытовых комнат, прохода и гардероба.";</w:t>
      </w:r>
    </w:p>
    <w:p>
      <w:r>
        <w:t xml:space="preserve">пункт 36 изложить в следующей редакции:</w:t>
      </w:r>
    </w:p>
    <w:p>
      <w:r>
        <w:t xml:space="preserve">"36. При размещении изображений Государственного Флага, Государственного Герба Республики Казахстан и текста Государственного Гимна Республики Казахстан на стендах (плакатах) должны соблюдаться одноуровневое расположение изображений государственных символов, а также их очередность: Государственный Флаг, Государственный Герб, Государственный Гимн.</w:t>
      </w:r>
    </w:p>
    <w:p>
      <w:r>
        <w:t xml:space="preserve">При оформлении стендов, плакатов и иных наглядных материалов с изображением государственных символов Республики Казахстан используется фон синего цвета, надписи выполняются золотистым цветом.".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