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22.04.2013. № 384. редакция от 22.04.2013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следующие изменения и дополнения: в Плане законопроектных работ Правительства Республики Казахстан на 2013 год, утвержденном указанным постановлением: строки, порядковые номера 3, 4, исключить; дополнить строками, порядковые номера 15-1 и 15-2, следующего содержания: «</w:t>
      </w:r>
    </w:p>
    <w:p>
      <w:r>
        <w:t xml:space="preserve">| 15-1 | Об инновационном кластере «Парк инновационных технологий» | МИНТ | Март | Апрель | Июнь | Тулеушин К.А. |</w:t>
      </w:r>
    </w:p>
    <w:p>
      <w:r>
        <w:t xml:space="preserve">|---|---|---|---|---|---|---|</w:t>
      </w:r>
    </w:p>
    <w:p>
      <w:r>
        <w:t xml:space="preserve">| 15-2 | О внесении изменений и дополнений в некоторые законодательные акты Республики Казахстан по вопросам инновационного кластера «Парк инновационных технологий» | МИНТ | Март | Апрель | Июнь | Тулеушин К.А. 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