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между Правительством Республики Казахстан и Правительством Государства Израиль о сотрудничестве в сфере исследования и использования космического пространства в мирных целях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27.06.2009. № 993. редакция от 27.06.2009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Одобрить прилагаемый проект Соглашения между Правительством Республики Казахстан и Правительством Государства Израиль о сотрудничестве в сфере исследования и использования космического пространства в мирных целях. 2. Уполномочить Председателя Национального космического агентства Республики Казахстан Мусабаева Талгата Амангельдиевича подписать от имени Правительства Республики Казахстан Соглашение между Правительством Республики Казахстан и Правительством Государства Израиль о сотрудничестве в сфере исследования и использования космического пространства в мирных целях, разрешив вносить изменения и дополнения, не имеющие принципиального характера.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Одобрен постановлением Правительства Республики Казахстан от 27 июня 2009 года № 993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Государства Израиль о сотрудничестве в сфере исследования и использования космического пространства в мирных целях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Государства Израиль, именуемые в дальнейшем Сторонами, принимая во внимание Соглашение о научном и технологическом сотрудничестве между Правительством Республики Казахстан и Правительством Государства Израиль, подписанное 30 августа 1995 года, признавая важность развития науки и технологий, а также большое значение космических исследований в мирных целях для национальных экономик, желая укреплять и развивать научное и технологическое сотрудничество на основе равенства и взаимной выгоды, выражая взаимное желание установить сотрудничество в исследовании космического пространства и применении космических технологий в интересах народов обоих государств, признавая значительный потенциал взаимной выгоды от развития сотрудничества в сфере космической деятельности, исходя из важности развития скоординированных мер, направленных на развитие различных форм промышленной и коммерческой кооперации в области космоса, подтверждая приверженность мирному использованию космического пространства на основе международного сотрудничества, согласились о нижеследующем:</w:t>
      </w:r>
    </w:p>
    <w:p>
      <w:pPr>
        <w:pStyle w:val="Heading2"/>
      </w:pPr>
      <w:r>
        <w:t xml:space="preserve">Статья 1 Предмет Соглашения</w:t>
      </w:r>
    </w:p>
    <w:p>
      <w:r>
        <w:t xml:space="preserve">Настоящее Соглашение создает правовую и организационную основу, а также определяет области и формы для осуществления взаимовыгодного двустороннего сотрудничества в сфере исследования и использования космического пространства и практического применения космических систем и технологий в мирных целях.</w:t>
      </w:r>
    </w:p>
    <w:p>
      <w:pPr>
        <w:pStyle w:val="Heading2"/>
      </w:pPr>
      <w:r>
        <w:t xml:space="preserve">Статья 2 Применимое право</w:t>
      </w:r>
    </w:p>
    <w:p>
      <w:r>
        <w:t xml:space="preserve">Сотрудничество в рамках настоящего Соглашения осуществляется каждой Стороной в соответствии с действующими национальными законодательствами их государств, общепризнанными принципами и нормами международного права и без ущерба выполнению соответствующих обязательств каждой Стороны по другим международным договорам, участницей которых она является.</w:t>
      </w:r>
    </w:p>
    <w:p>
      <w:pPr>
        <w:pStyle w:val="Heading2"/>
      </w:pPr>
      <w:r>
        <w:t xml:space="preserve">Статья 3 Уполномоченные органы и участники совместной деятельности</w:t>
      </w:r>
    </w:p>
    <w:p>
      <w:r>
        <w:t xml:space="preserve">Уполномоченными органами Сторон, ответственными за координацию работ по сотрудничеству в рамках настоящего Соглашения (далее - Уполномоченные органы), являются: с Казахстанской Стороны - Национальное космическое агентство Республики Казахстан (Казкосмос); с Израильской Стороны - Космическое агентство Израиля (ISA). Уполномоченные органы по взаимному согласию могут назначать любых юридических и физических лиц, их представителей, подрядчиков или субподрядчиков, в том числе из третьих стран, международных организаций, участвовать в совместной деятельности в рамках настоящего Соглашения (далее - участники совместной деятельности).</w:t>
      </w:r>
    </w:p>
    <w:p>
      <w:pPr>
        <w:pStyle w:val="Heading2"/>
      </w:pPr>
      <w:r>
        <w:t xml:space="preserve">Статья 4 Области сотрудничества</w:t>
      </w:r>
    </w:p>
    <w:p>
      <w:r>
        <w:t xml:space="preserve">Сотрудничество в рамках настоящего Соглашения может осуществляться в таких областях, как: a) научные исследования космического пространства, включая астрофизику и изучение планет; b) дистанционное зондирование Земли, включая мониторинг окружающей среды; c) космическая связь, спутниковое телевидение и радиовещание и связанные с ними информационные технологии и услуги; d) спутниковая навигация и связанные с ней технологии и услуги; e) научно-исследовательские, опытно-констукторские, производственные и эксплуатационные работы, связанные с космическими аппаратами и системами, а также соответствующей наземной инфраструктурой; f) предоставление и использование пусковых услуг; g) космическое материаловедение; h) защита космической среды, включая мониторинг, предотвращение и сокращение объемов космического мусора; i) применение результатов, полученных при совместной деятельности по созданию новой космической техники и технологий; j) другие области сотрудничества и совместной деятельности могут быть определены по взаимному согласию Сторон или их Уполномоченных органов.</w:t>
      </w:r>
    </w:p>
    <w:p>
      <w:pPr>
        <w:pStyle w:val="Heading2"/>
      </w:pPr>
      <w:r>
        <w:t xml:space="preserve">Статья 5 Формы сотрудничества</w:t>
      </w:r>
    </w:p>
    <w:p>
      <w:pPr>
        <w:pStyle w:val="Heading2"/>
      </w:pPr>
      <w:r>
        <w:t xml:space="preserve">Пункт 1</w:t>
      </w:r>
    </w:p>
    <w:p>
      <w:r>
        <w:t xml:space="preserve">1. Сотрудничество в рамках настоящего Соглашения может осуществляться в таких формах, как: a) планирование и реализация совместных проектов с использованием научной, экспериментальной и промышленной базы; b) взаимное предоставление научной и технической информации, экспериментальных данных, результатов опытно-конструкторских работ, материалов и оборудования в различных областях космической науки и технологий; c) разработка, производство и поставка различных комплектующих для спутников и соответствующей наземной космической инфраструктуры; d) использование наземного оборудования и систем для обеспечения запусков и управления космическими аппаратами, в том числе для сбора и обмена телеметрической информацией; e) подготовка кадров и обмен учеными, техническими и иными специалистами; f) проведение симпозиумов, конференций и конгрессов; g) участие в выставках и других подобных мероприятиях; h) развитие различных форм партнерства и совместной деятельности на международном рынке космических технологий и услуг, включая проработку возможностей развития совместной коммерческой деятельности; i) предоставление технического содействия и помощи при осуществлении совместной деятельности в рамках настоящего Соглашения; j) взаимное содействие доступу к национальным и международным программам и проектам, направленным на практическое применение космических технологий и развитие космической инфраструктуры. 2. Организационные, финансовые, правовые и технические условия осуществления конкретных программ сотрудничества и проектов являются предметом отдельных соглашений и контрактов между Уполномоченными органами и участниками совместной деятельности. 3. Стороны или их Уполномоченные органы могут при необходимости по взаимному согласию создавать рабочие группы для реализации программ и конкретных видов деятельности, а также для развития сотрудничества в соответствии с настоящим Соглашением.</w:t>
      </w:r>
    </w:p>
    <w:p>
      <w:pPr>
        <w:pStyle w:val="Heading2"/>
      </w:pPr>
      <w:r>
        <w:t xml:space="preserve">Статья 6 Финансирование</w:t>
      </w:r>
    </w:p>
    <w:p>
      <w:pPr>
        <w:pStyle w:val="Heading2"/>
      </w:pPr>
      <w:r>
        <w:t xml:space="preserve">Пункт 1</w:t>
      </w:r>
    </w:p>
    <w:p>
      <w:r>
        <w:t xml:space="preserve">1. Финансирование совместной деятельности, осуществляемой в рамках настоящего Соглашения, обеспечивается каждой Стороной в соответствии с действующим законодательством своего государства в области бюджетного регулирования и в зависимости от наличия средств у каждой Стороны, предназначенных для этих целей. 2. Финансирование совместной деятельности сверх бюджетных ассигнований, указанных в пункте 1, осуществляется участниками совместной деятельности и может оговариваться в отдельных соглашениях или контрактах, указанных в пункте 2 статьи 5 настоящего Соглашения. 3. Ничто в настоящей статье не должно толковаться как обязующее Республику Казахстан или Государство Израиль финансировать сотрудничество, осуществляемое в рамках настоящего Соглашения, сверх бюджетных ассигнований, указанных в пункте 1.</w:t>
      </w:r>
    </w:p>
    <w:p>
      <w:pPr>
        <w:pStyle w:val="Heading2"/>
      </w:pPr>
      <w:r>
        <w:t xml:space="preserve">Статья 7 Интеллектуальная собственность</w:t>
      </w:r>
    </w:p>
    <w:p>
      <w:pPr>
        <w:pStyle w:val="Heading2"/>
      </w:pPr>
      <w:r>
        <w:t xml:space="preserve">Пункт 1</w:t>
      </w:r>
    </w:p>
    <w:p>
      <w:r>
        <w:t xml:space="preserve">1. Стороны обеспечивают надлежащую и эффективную защиту и применение прав интеллектуальной собственности, создаваемой или передаваемой в рамках настоящего Соглашения, в соответствии со своими национальными законодательствами и международными обязательствами. 2. Права интеллектуальной собственности, создаваемые в результате совместной деятельности в рамках настоящего Соглашения, будут распределяться в соответствии с отдельными соглашениями.</w:t>
      </w:r>
    </w:p>
    <w:p>
      <w:pPr>
        <w:pStyle w:val="Heading2"/>
      </w:pPr>
      <w:r>
        <w:t xml:space="preserve">Статья 8 Обмен и защита информации</w:t>
      </w:r>
    </w:p>
    <w:p>
      <w:pPr>
        <w:pStyle w:val="Heading2"/>
      </w:pPr>
      <w:r>
        <w:t xml:space="preserve">Пункт 1</w:t>
      </w:r>
    </w:p>
    <w:p>
      <w:r>
        <w:t xml:space="preserve">1. Стороны на взаимной основе в соответствии со своими национальными законодательствами через свои Уполномоченные органы содействуют взаимному обмену информацией, относящейся к совместной деятельности, осуществляемой в рамках настоящего Соглашения. 2. Стороны обеспечивают защиту полученной или созданной в ходе реализации настоящего Соглашения секретной информации на основании отдельных соглашений о взаимной защите секретной информации.</w:t>
      </w:r>
    </w:p>
    <w:p>
      <w:pPr>
        <w:pStyle w:val="Heading2"/>
      </w:pPr>
      <w:r>
        <w:t xml:space="preserve">Статья 9 Защита имущества</w:t>
      </w:r>
    </w:p>
    <w:p>
      <w:r>
        <w:t xml:space="preserve">Стороны в соответствии с национальными законодательствами своих государств содействуют друг другу в физической и правовой защите имущества одной Стороны или ее Уполномоченного органа, находящегося на территории государства другой Стороны и используемого в совместной деятельности в рамках настоящего Соглашения.</w:t>
      </w:r>
    </w:p>
    <w:p>
      <w:pPr>
        <w:pStyle w:val="Heading2"/>
      </w:pPr>
      <w:r>
        <w:t xml:space="preserve">Статья 10 Ответственность</w:t>
      </w:r>
    </w:p>
    <w:p>
      <w:pPr>
        <w:pStyle w:val="Heading2"/>
      </w:pPr>
      <w:r>
        <w:t xml:space="preserve">Пункт 1</w:t>
      </w:r>
    </w:p>
    <w:p>
      <w:r>
        <w:t xml:space="preserve">1. Стороны применяют на взаимной основе принцип непредъявления требований об ответственности, в соответствии с которым каждая Сторона, а также ее Уполномоченный орган отказываются от предъявления каких-либо претензий другой Стороне, а также ее Уполномоченному органу в связи с нанесением их персоналу или имуществу ущерба, являющегося следствием осуществления совместной деятельности в соответствии с настоящим Соглашением. 2. Такой взаимный отказ от предъявления требований об ответственности за ущерб применяется лишь в том случае, если Сторона, ее Уполномоченный орган или персонал, или имущество, которые являются причиной ущерба, и Сторона, ее Уполномоченный орган или персонал, или имущество, которым причиняется ущерб, задействованы в осуществлении совместной деятельности в соответствии с настоящим Соглашением. 3. Каждая Сторона в соответствии с национальным законодательством своего государства применяет через отдельные соглашения или контракты принцип взаимного отказа от требований об ответственности к Уполномоченным органам, подрядчикам или субподрядчикам и другим юридическим лицам, задействованным в осуществлении совместной деятельности в рамках настоящего Соглашения. 4. Стороны могут договориться в рамках отдельных соглашений об ограничении сферы действия или иным образом изменении положения о применении взаимного отказа от требований об ответственности, предусмотренных настоящей статьей, в той мере, в какой это требуется в силу конкретного характера совместной деятельности, осуществляемой в соответствии с настоящим Соглашением. 5. Взаимный отказ от требований об ответственности не распространяется на: a) претензии за ущерб, причиненный преднамеренно или по грубой небрежности; b) претензии, связанные с интеллектуальной собственностью; c) претензии, предъявляемые физическим лицом или его наследниками или лицами, к которым переходят права в порядке суброгации, в связи с причинением телесного повреждения, нанесением какого-либо иного серьезного ущерба здоровью или в связи со смертью такого физического лица; d) претензии, основанные на прямо оговоренных договорных положениях. 6. Положения настоящей статьи не наносят ущерба международным обязательствам Сторон, в частности обязательствам, основанным на Конвенции о международной ответственности за ущерб, причиненный космическими объектами, от 29 марта 1972 года. 7. Стороны проводят консультации по любому случаю, касающемуся ответственности, которая может возникнуть в соответствии с международным правом, включая вышеупомянутую Конвенцию, в отношении распределения бремени компенсации ущерба и правовой защиты в суде. Стороны сотрудничают с целью установления каждого факта при расследовании любого происшествия, в частности, посредством обмена экспертами и информацией.</w:t>
      </w:r>
    </w:p>
    <w:p>
      <w:pPr>
        <w:pStyle w:val="Heading2"/>
      </w:pPr>
      <w:r>
        <w:t xml:space="preserve">Статья 11 Таможенное регулирование</w:t>
      </w:r>
    </w:p>
    <w:p>
      <w:r>
        <w:t xml:space="preserve">Стороны в соответствии с национальными законодательствами своих государств оказывают содействие перемещению, ввозу и вывозу оборудования и товаров другой Стороны, необходимых для осуществления совместной деятельности в рамках настоящего Соглашения.</w:t>
      </w:r>
    </w:p>
    <w:p>
      <w:pPr>
        <w:pStyle w:val="Heading2"/>
      </w:pPr>
      <w:r>
        <w:t xml:space="preserve">Статья 12 Экспортный контроль</w:t>
      </w:r>
    </w:p>
    <w:p>
      <w:r>
        <w:t xml:space="preserve">Сотрудничество в рамках настоящего Соглашения осуществляется Сторонами в соответствии с национальными законодательствами их государств в области экспортного контроля и без ущерба соответствующим правовым обязательствам каждой Стороны.</w:t>
      </w:r>
    </w:p>
    <w:p>
      <w:pPr>
        <w:pStyle w:val="Heading2"/>
      </w:pPr>
      <w:r>
        <w:t xml:space="preserve">Статья 13 Содействие деятельности персонала</w:t>
      </w:r>
    </w:p>
    <w:p>
      <w:r>
        <w:t xml:space="preserve">Каждая Сторона в соответствии с национальным законодательством своего государства обеспечивает возможность въезда и выезда на территорию и с территории своего государства, а также визовую поддержку персоналу государства другой Стороны для осуществления совместной деятельности в рамках настоящего Соглашения.</w:t>
      </w:r>
    </w:p>
    <w:p>
      <w:pPr>
        <w:pStyle w:val="Heading2"/>
      </w:pPr>
      <w:r>
        <w:t xml:space="preserve">Статья 14 Урегулирование споров</w:t>
      </w:r>
    </w:p>
    <w:p>
      <w:pPr>
        <w:pStyle w:val="Heading2"/>
      </w:pPr>
      <w:r>
        <w:t xml:space="preserve">Пункт 1</w:t>
      </w:r>
    </w:p>
    <w:p>
      <w:r>
        <w:t xml:space="preserve">1. В случаях возникновения споров между Сторонами, связанных с толкованием и/или применением настоящего Соглашения, Стороны в первую очередь проводят консультации или переговоры для достижения их дружественного урегулирования через свои Уполномоченные органы или по дипломатическим каналам. 2. Если спор не был урегулирован посредством консультаций или переговоров в течение шести месяцев и все еще нуждается в разрешении, то этот спор по просьбе любой из Сторон может передаваться в арбитражный суд, состоящий из кандидатур по одной от каждой Стороны и Председателя, назначаемого по согласию Сторон, или в случае отсутствия консенсуса, Генеральным Секретарем Постоянного третейского суда в Гааге. Председатель не должен быть гражданином Республики Казахстан или Государства Израиль. 3. Арбитражный суд принимает решение в соответствии с положениями настоящего Соглашения. Если Стороны не договорились иначе, арбитражный суд будет действовать в соответствии с арбитражным регламентом ЮНСИТРАЛ от 1976 года . Решение излагается в письменной форме и указывает факты, законы и мотивы, на которых оно основывается. Если Стороны не договорились иначе, решение выносится Сторонам в течение шести месяцев с учреждения суда. Арбитражное решение является окончательным и обязательным для обеих Сторон. 4. Каждая Сторона несет расходы своего арбитра и своего представителя во время арбитражного разбирательства. Расходы Председателя и издержки Стороны несут в равных долях.</w:t>
      </w:r>
    </w:p>
    <w:p>
      <w:pPr>
        <w:pStyle w:val="Heading2"/>
      </w:pPr>
      <w:r>
        <w:t xml:space="preserve">Статья 15 Заключительные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Соглашение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 2. В настоящее Соглашение по взаимному согласию Сторон могут вноситься изменения или дополнения, которые оформляются отдельными протоколами, вступающими в силу в порядке, предусмотренном в пункте 1 настоящей статьи. 3. Настоящее Соглашение действует в течение десяти (10) лет со дня вступления его в силу и автоматически продлевается на последующие десятилетние периоды, если ни одна из Сторон не прекратит его действие путем письменного уведомления другой Стороны по дипломатическим каналам о своем намерении прекратить действие Соглашения не менее, чем за шесть (6) месяцев до предполагаемой даты прекращения. 4. В случае прекращения действия настоящего Соглашения в соответствии с пунктом 3 настоящей статьи его положения продолжают применяться ко всем незавершенным программам и проектам, если Стороны не договорятся об ином. Прекращение действия настоящего Соглашения не служит правовым основанием для пересмотра в одностороннем порядке или несоблюдения физическими и (или) юридическими лицами действующих договорных обязательств, возникших до прекращения его действия.</w:t>
      </w:r>
    </w:p>
    <w:p>
      <w:r>
        <w:t xml:space="preserve">Совершено в городе _______ "___" ________ 2009 года, что соответствует "___" _____________ 5769 года по еврейскому летоисчислению, в двух экземплярах, каждый на казахском, иврите, русском и английском языках, причем все тексты имеют одинаковую силу. В случае возникновения разногласий в толковании за основу принимается текст на английском языке.</w:t>
      </w:r>
    </w:p>
    <w:p>
      <w:r>
        <w:t xml:space="preserve">За Правительство                            За Правительство Республики Казахстан                        Государства Израиль</w:t>
      </w:r>
    </w:p>
    <w:p>
      <w:r>
        <w:t xml:space="preserve">Примечание РЦПИ: далее прилагается текст Соглашения на английском языке.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