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подписании Соглашения о единых подходах в применении информационных технологий при таможенном контроле за перемещением товаров и транспортных средств через границы государств-членов Евразийского экономического сообщества</w:t>
      </w:r>
    </w:p>
    <w:p>
      <w:r>
        <w:t xml:space="preserve">Постановление, Соглашение.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05.06.2009. № 828. редакция от 05.06.2009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 : 1. Одобрить прилагаемый проект Соглашения о единых подходах в применении информационных технологий при таможенном контроле за перемещением товаров и транспортных средств через границы государств-членов Евразийского экономического сообщества. 2. Подписать Соглашение о единых подходах в применении информационных технологий при таможенном контроле за перемещением товаров и транспортных средств через границы государств-членов Евразийского экономического сообщества. 3.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pPr>
        <w:pStyle w:val="Heading2"/>
      </w:pPr>
      <w:r>
        <w:t xml:space="preserve">Текст</w:t>
      </w:r>
    </w:p>
    <w:p>
      <w:r>
        <w:t xml:space="preserve">Одобрено постановлением Правительства Республики Казахстан от 5 июня 2009 года № 828</w:t>
      </w:r>
    </w:p>
    <w:p>
      <w:pPr>
        <w:pStyle w:val="Heading2"/>
      </w:pPr>
      <w:r>
        <w:t xml:space="preserve">Глава Соглашение о единых подходах в применении информационных технологий при таможенном контроле за перемещением товаров и транспортных средств через границы государств-членов Евразийского экономического сообщества</w:t>
      </w:r>
    </w:p>
    <w:p>
      <w:pPr>
        <w:pStyle w:val="Heading2"/>
      </w:pPr>
      <w:r>
        <w:t xml:space="preserve">Текст</w:t>
      </w:r>
    </w:p>
    <w:p>
      <w:r>
        <w:t xml:space="preserve">Правительства государств-членов Евразийского экономического сообщества (ЕврАзЭС), именуемые в дальнейшем Сторонами, руководствуясь Договором о Таможенном союзе и Едином экономическом пространстве от 26 февраля 1999 года и Договором об учреждении Евразийского экономического сообщества от 10 октября 2000 года, стремясь к обеспечению эффективного таможенного контроля за товарами и транспортными средствами, перемещаемыми через государственные границы государств Сторон, желая способствовать равноправной конкуренции, макроэкономической стабильности и обеспечению согласованной налоговой, денежно-кредитной, валютно-финансовой и таможенной политики в Евразийском экономическом сообществе, намереваясь ускорить и упростить перемещение товаров и транспортных средств через территории государств-членов Евразийского экономического сообщества, обеспечить безопасность перевозок товаров и транспортных средств и защиту экономических интересов государств Сторон, а также предотвратить нелегальное перемещение товаров и транспортных средств, согласились о нижеследующем:</w:t>
      </w:r>
    </w:p>
    <w:p>
      <w:pPr>
        <w:pStyle w:val="Heading2"/>
      </w:pPr>
      <w:r>
        <w:t xml:space="preserve">Статья 1</w:t>
      </w:r>
    </w:p>
    <w:p>
      <w:r>
        <w:t xml:space="preserve">В настоящем Соглашении используемые термины означают следующее: автоматизированная система - система, состоящая из персонала и комплекса средств автоматизации деятельности указанного персонала, реализующая информационную технологию выполнения установленных функций; защита информации - принятие правовых, организационных и технических (программно-технических) мер в целях обеспечения целостности и сохранности информации, недопущения ее несанкционированного изменения или уничтожения, соблюдения конфиденциальности информации ограниченного доступа, реализации права на доступ к информации, а также недопущения несанкционированного воздействия на средства обработки, передачи и хранения информации; информация - сведения о лицах, предметах, фактах, событиях, явлениях и процессах независимо от формы их представления; информационный ресурс - совокупность документированной информации (базы данных, другие массивы информации), содержащейся в информационных системах; информационная система - совокупность содержащейся в базах данных информации и обеспечивающих ее обработку информационных технологий и технических средств; информационные технологии - процессы, методы поиска, сбора, хранения, обработки, предоставления, распространения информации и способы осуществления таких процессов и методов; информационно-телекоммуникационная сеть - технологическая система, предназначенная для передачи по линиям связи информации, доступ к которой осуществляется с использованием средств вычислительной техники; удостоверяющий центр - юридическое лицо, выполняющее функции по управлению сертификатами ключей подписей и предоставлению иных услуг в соответствии с законодательством государства каждой из Сторон.</w:t>
      </w:r>
    </w:p>
    <w:p>
      <w:pPr>
        <w:pStyle w:val="Heading2"/>
      </w:pPr>
      <w:r>
        <w:t xml:space="preserve">Статья 2</w:t>
      </w:r>
    </w:p>
    <w:p>
      <w:r>
        <w:t xml:space="preserve">Целью настоящего Соглашения является выработка единых подходов к применению информационных технологий в деятельности таможенных служб государств Сторон для повышения эффективности выполнения следующих задач: обеспечение информационной открытости и прозрачности механизмов таможенного оформления и таможенного контроля при надлежащей защите информации; сокращение времени таможенного оформления и таможенного контроля; создание условий для упрощения процедур таможенного контроля на государственных границах государств Сторон, а также для организации совместного таможенного контроля в пунктах пропуска через государственные границы государств Сторон; интеграция информационных ресурсов таможенных служб государств Сторон на основе информационного взаимодействия; обеспечение информационной совместимости автоматизированных систем таможенных служб государств Сторон; повышение оперативности информационного обмена между таможенными службами государств Сторон.</w:t>
      </w:r>
    </w:p>
    <w:p>
      <w:pPr>
        <w:pStyle w:val="Heading2"/>
      </w:pPr>
      <w:r>
        <w:t xml:space="preserve">Статья 3</w:t>
      </w:r>
    </w:p>
    <w:p>
      <w:r>
        <w:t xml:space="preserve">Для выработки единых подходов к применению информационных технологий таможенные службы государств Сторон совместно решают следующие задачи: подготовка предложений по совершенствованию законодательства государства каждой из Сторон и международных договоров в рамках Евразийского экономического сообщества в области использования информационных технологий таможенными службами государств Сторон с учетом международной практики; разработка порядка формирования и использования информационных ресурсов таможенных служб и требований к документированию информации, содержащейся в информационных ресурсах, находящихся в ведении таможенных служб государств Сторон; развитие интегрированной информационно-телекоммуникационной сети, обеспечивающей эффективное информационное взаимодействие таможенных служб государств Сторон, с учетом функционирования удостоверяющих центров; разработка порядка и условий использования для таможенных целей информационных систем, информационных технологий и средств их обеспечения; формирование унифицированной системы классификации и кодирования информации, необходимой для осуществления информационного взаимодействия таможенных служб государств Сторон; обеспечение информационной безопасности деятельности таможенных служб государств Сторон; координация работ и проведение консультаций по созданию новых информационных систем для таможенных служб государств Сторон.</w:t>
      </w:r>
    </w:p>
    <w:p>
      <w:pPr>
        <w:pStyle w:val="Heading2"/>
      </w:pPr>
      <w:r>
        <w:t xml:space="preserve">Статья 4</w:t>
      </w:r>
    </w:p>
    <w:p>
      <w:r>
        <w:t xml:space="preserve">Обмен информацией таможенные службы государств Сторон осуществляют в пределах своей компетенции и в соответствии с законодательством государства каждой из Сторон.</w:t>
      </w:r>
    </w:p>
    <w:p>
      <w:pPr>
        <w:pStyle w:val="Heading2"/>
      </w:pPr>
      <w:r>
        <w:t xml:space="preserve">Статья 5</w:t>
      </w:r>
    </w:p>
    <w:p>
      <w:r>
        <w:t xml:space="preserve">Для обеспечения доступа к информации по вопросам таможенного регулирования на межгосударственном уровне и ее совместного использования при решении задач, стоящих перед таможенными службами государств Сторон, Стороны проводят мероприятия по интеграции информационных ресурсов и определению уполномоченных лиц, имеющих к ним регламентированный доступ.</w:t>
      </w:r>
    </w:p>
    <w:p>
      <w:pPr>
        <w:pStyle w:val="Heading2"/>
      </w:pPr>
      <w:r>
        <w:t xml:space="preserve">Статья 6</w:t>
      </w:r>
    </w:p>
    <w:p>
      <w:r>
        <w:t xml:space="preserve">Интегрированная информационно-телекоммуникационная сеть таможенных служб государств Сторон предназначена для: предоставления таможенным службам государств Сторон комплекса современных телекоммуникационных услуг на основе объединения технических возможностей сетей связи и передачи данных; унификации технических решений, используемых при информационном взаимодействии таможенных служб государств Сторон; обеспечения соединения сетей связи с целью качественной и надежной передачи информации между таможенными службами государств Сторон; предоставления таможенной службе государства каждой из Сторон доступа к информационным ресурсам таможенных служб государств других Сторон.</w:t>
      </w:r>
    </w:p>
    <w:p>
      <w:pPr>
        <w:pStyle w:val="Heading2"/>
      </w:pPr>
      <w:r>
        <w:t xml:space="preserve">Статья 7</w:t>
      </w:r>
    </w:p>
    <w:p>
      <w:r>
        <w:t xml:space="preserve">Порядок информационного взаимодействия таможенных служб государств Сторон и признания Сторонами юридической силы электронных документов определяются отдельным Соглашением Сторон.</w:t>
      </w:r>
    </w:p>
    <w:p>
      <w:pPr>
        <w:pStyle w:val="Heading2"/>
      </w:pPr>
      <w:r>
        <w:t xml:space="preserve">Статья 8</w:t>
      </w:r>
    </w:p>
    <w:p>
      <w:r>
        <w:t xml:space="preserve">Стороны обеспечивают конфиденциальность информации, полученной в соответствии с настоящим Соглашением. Стороны используют информацию, полученную таможенными службами государств Сторон в соответствии с настоящим Соглашением, в таможенных целях и не могут передавать ее третьим сторонам без письменного согласия Стороны, передавшей информацию.</w:t>
      </w:r>
    </w:p>
    <w:p>
      <w:pPr>
        <w:pStyle w:val="Heading2"/>
      </w:pPr>
      <w:r>
        <w:t xml:space="preserve">Статья 9</w:t>
      </w:r>
    </w:p>
    <w:p>
      <w:r>
        <w:t xml:space="preserve">Стороны обеспечивают защиту информации в автоматизированных системах, информационных ресурсах и информационно-телекоммуникационных сетях, применяемых в таможенных службах государств Сторон, на основе использования сертифицированных в соответствии с законодательством государства каждой из Сторон средств защиты информации от несанкционированного доступа или изменения при передаче информации по сетям связи открытого пользования, а также от воздействия компьютерных атак и вирусов. Таможенные службы государств Сторон формируют перечень сертифицированных соответствующими службами государств Сторон средств защиты информации.</w:t>
      </w:r>
    </w:p>
    <w:p>
      <w:pPr>
        <w:pStyle w:val="Heading2"/>
      </w:pPr>
      <w:r>
        <w:t xml:space="preserve">Статья 10</w:t>
      </w:r>
    </w:p>
    <w:p>
      <w:r>
        <w:t xml:space="preserve">Таможенные службы государств Сторон в соответствии с законодательством своих государств обеспечивают охрану интеллектуальной собственности при использовании программно-технических средств и информационных технологий, полученных в процессе взаимодействия.</w:t>
      </w:r>
    </w:p>
    <w:p>
      <w:pPr>
        <w:pStyle w:val="Heading2"/>
      </w:pPr>
      <w:r>
        <w:t xml:space="preserve">Статья 11</w:t>
      </w:r>
    </w:p>
    <w:p>
      <w:r>
        <w:t xml:space="preserve">В целях повышения эффективности управления процессом внедрения и использования информационных технологий таможенные службы государств Сторон осуществляют постоянный мониторинг использования информационных технологий и формируют предложения по корректировке государственной политики в области информационных технологий в деятельности таможенных служб государств Сторон.</w:t>
      </w:r>
    </w:p>
    <w:p>
      <w:pPr>
        <w:pStyle w:val="Heading2"/>
      </w:pPr>
      <w:r>
        <w:t xml:space="preserve">Статья 12</w:t>
      </w:r>
    </w:p>
    <w:p>
      <w:r>
        <w:t xml:space="preserve">Споры и разногласия между Сторонами, касающиеся толкования и применения положений настоящего Соглашения, Стороны решают путем переговоров и консультаций. В случае недостижения согласия спор передается любой из заинтересованных Сторон на рассмотрение в Суд Евразийского экономического сообщества.</w:t>
      </w:r>
    </w:p>
    <w:p>
      <w:pPr>
        <w:pStyle w:val="Heading2"/>
      </w:pPr>
      <w:r>
        <w:t xml:space="preserve">Статья 13</w:t>
      </w:r>
    </w:p>
    <w:p>
      <w:r>
        <w:t xml:space="preserve">По взаимному согласию Стороны могут вносить изменения в настоящее Соглашение, которые оформляются отдельными протоколами.</w:t>
      </w:r>
    </w:p>
    <w:p>
      <w:pPr>
        <w:pStyle w:val="Heading2"/>
      </w:pPr>
      <w:r>
        <w:t xml:space="preserve">Статья 14</w:t>
      </w:r>
    </w:p>
    <w:p>
      <w:r>
        <w:t xml:space="preserve">После вступления в силу настоящее Соглашение открыто для присоединения к нему других государств, вступивших в Евразийское экономическое сообщество. Документы о присоединении к настоящему Соглашению сдаются на хранение депозитарию. В отношении присоединившегося государства настоящее Соглашение вступает в силу с даты получения депозитарием документа о присоединении.</w:t>
      </w:r>
    </w:p>
    <w:p>
      <w:pPr>
        <w:pStyle w:val="Heading2"/>
      </w:pPr>
      <w:r>
        <w:t xml:space="preserve">Статья 15</w:t>
      </w:r>
    </w:p>
    <w:p>
      <w:r>
        <w:t xml:space="preserve">Настоящее Соглашение вступает в силу с даты получения депозитарием, которым является Интеграционный Комитет Евразийского экономического сообщества, последнего письменного уведомления о выполнении Сторонами внутригосударственных процедур, необходимых для его вступления в силу. Настоящее Соглашение заключается на неопределенный срок. Любая Сторона может выйти из настоящего Соглашения, направив соответствующее письменное уведомление депозитарию. Действие настоящего Соглашения для такой Стороны прекращается по истечении 12 месяцев с даты получения депозитарием письменного уведомления. Обязательства по защите информации, полученной в соответствии с настоящим Соглашением, остаются в силе независимо от прекращения его действия или выхода какой-либо из Сторон из него. Совершено в городе ________ "____" _________ 2009 года в одном подлинном экземпляре на русском языке. Подлинный экземпляр хранится у депозитария, который направит Сторонам его заверенную копию.</w:t>
      </w:r>
    </w:p>
    <w:p>
      <w:r>
        <w:t xml:space="preserve">За Правительство        За Правительство       За Правительство Республики               Республики             Кыргызской Беларусь                 Казахстан             Республики</w:t>
      </w:r>
    </w:p>
    <w:p>
      <w:r>
        <w:t xml:space="preserve">За Правительство        За Правительство       За Правительство Российской                Республики             Республики Федерации                 Таджикистан             Узбекистан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