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между Правительством Республики Казахстан и Правительством Французской Республики о сотрудничестве в военной области</w:t>
      </w:r>
    </w:p>
    <w:p>
      <w:r>
        <w:t xml:space="preserve">Постановление,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04.04.2009. № 470. редакция от 22.09.2009</w:t>
      </w:r>
    </w:p>
    <w:p>
      <w:pPr>
        <w:pStyle w:val="Heading2"/>
      </w:pPr>
      <w:r>
        <w:t xml:space="preserve">Текст</w:t>
      </w:r>
    </w:p>
    <w:p>
      <w:r>
        <w:t xml:space="preserve">Сноска. Пункт 2 с изменениями, внесенными постановлением Правительства РК от 22.09.2009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Соглашение между Правительством Республики Казахстан и Правительством Французской Республики о сотрудничестве в военной области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и Правительство Французской Республики, именуемые в дальнейшем как Сторонами, действуя на основании положений Договора о дружбе, взаимопонимании и сотрудничестве между Республикой Казахстан и Французской Республикой, подписанного в Париже 23 сентября 1992 года, руководствуясь Декларацией о намерениях по стратегическому партнерству между Правительством Республики Казахстан и Правительством Французской Республики, подписанной 8 февраля 2008 года, признавая значимость Соглашения между государствами-участниками Североатлантического договора и другими государствами, участвующими в программе "Партнерство во имя мира", относительно статуса их Вооруженных Сил, подписанного в Брюсселе 19 июня 1995 года (далее - Соглашение SOFA РРР), основываясь на положениях Соглашения между Правительством Республики Казахстан и Правительством Французской Республики о взаимном обеспечении сохранности секретной информации, подписанного 8 февраля 2008 года, исходя из дружеских связей, существующих между Республикой Казахстан и Французской Республикой, желая углубить и расширить рамки сотрудничества в области обороны, определить их принципы и условия, соблюдая международные обязательства,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Цель настоящего Соглашения заключается в установлении и дальнейшем развитии взаимовыгодного сотрудничества между Сторонами в военной области. Стороны осуществляют сотрудничество в соответствии с нормами международного права и национальным законодательством государств Сторон.</w:t>
      </w:r>
    </w:p>
    <w:p>
      <w:pPr>
        <w:pStyle w:val="Heading2"/>
      </w:pPr>
      <w:r>
        <w:t xml:space="preserve">Статья 2</w:t>
      </w:r>
    </w:p>
    <w:p>
      <w:r>
        <w:t xml:space="preserve">В настоящем Соглашении применяются следующие определения: направляющая Сторона - Сторона, направляющая военный и гражданский персонал на территорию принимающей Стороны в соответствии с настоящим Соглашением; принимающая Сторона - Сторона, принимающая военный и гражданский персонал направляющей Стороны на территории своего государства в соответствии с настоящим Соглашением.</w:t>
      </w:r>
    </w:p>
    <w:p>
      <w:pPr>
        <w:pStyle w:val="Heading2"/>
      </w:pPr>
      <w:r>
        <w:t xml:space="preserve">Статья 3</w:t>
      </w:r>
    </w:p>
    <w:p>
      <w:r>
        <w:t xml:space="preserve">Уполномоченными органами по реализации настоящего Соглашения являются: с казахстанской Стороны - Министерство обороны Республики Казахстан; с французской Стороны - Министерство обороны Французской Республики.</w:t>
      </w:r>
    </w:p>
    <w:p>
      <w:pPr>
        <w:pStyle w:val="Heading2"/>
      </w:pPr>
      <w:r>
        <w:t xml:space="preserve">Статья 4</w:t>
      </w:r>
    </w:p>
    <w:p>
      <w:r>
        <w:t xml:space="preserve">Стороны осуществляют военное сотрудничество в следующих областях: - военное строительство и реформирование вооруженных сил; - обучение военнослужащих французскому языку; - подготовка кадров; - обмен опытом в области организации вооруженных сил, применении сил и военной доктрины; - проведение совместных учений; - сотрудничество в области вооружения; - обмен опытом в области контроля над вооружением; - военная медицина; - сотрудничество в рамках деятельности международных организаций; - обмен информацией и опытом в области контроля и управления воздушным пространством; - другие области по взаимному согласию Сторон. С целью реализации конкретных областей сотрудничества Стороны могут заключать отдельные соглашения.</w:t>
      </w:r>
    </w:p>
    <w:p>
      <w:pPr>
        <w:pStyle w:val="Heading2"/>
      </w:pPr>
      <w:r>
        <w:t xml:space="preserve">Статья 5</w:t>
      </w:r>
    </w:p>
    <w:p>
      <w:r>
        <w:t xml:space="preserve">Сотрудничество между Сторонами осуществляется в следующих формах: - официальные визиты и рабочие встречи представителей уполномоченных органов Сторон; - взаимный обмен военными специалистами и экспертами; - участие в консультациях, конференциях, переговорах, коллоквиумах и семинарах; - организация совместных учений и тренировок личного состава; - учебные стажировки в военных учебных заведениях Сторон; - преподавание языков; - проведение культурных и спортивных мероприятий; - другие формы по взаимному согласованию.</w:t>
      </w:r>
    </w:p>
    <w:p>
      <w:pPr>
        <w:pStyle w:val="Heading2"/>
      </w:pPr>
      <w:r>
        <w:t xml:space="preserve">Статья 6</w:t>
      </w:r>
    </w:p>
    <w:p>
      <w:r>
        <w:t xml:space="preserve">В рамках настоящего Соглашения Стороны создают Совместную казахстанско-французскую военную комиссию (далее - Комиссия), уполномоченную определять, организовывать и координировать мероприятия в области обороны, указанные в статье 4 настоящего Соглашения. Комиссия возглавляется сопредседателями - представителями с эквивалентными званиями каждой из Стороны. В мероприятиях Комиссии участвуют атташе по вопросам обороны обеих Сторон и/или их уполномоченные представители, а также, в зависимости от рассматриваемых вопросов, офицеры и/или гражданские представители уполномоченных органов Сторон. Комиссия заседает один раз в год по согласованию Сторон на территории Республики Казахстан или Французской Республики. Вопросы по укреплению двустороннего сотрудничества могут быть внесены Сторонами в повестку дня заседания Комиссии после их согласования между Сторонами. Комиссия ежегодно подводит итоги сотрудничества за прошедший год.</w:t>
      </w:r>
    </w:p>
    <w:p>
      <w:pPr>
        <w:pStyle w:val="Heading2"/>
      </w:pPr>
      <w:r>
        <w:t xml:space="preserve">Статья 7</w:t>
      </w:r>
    </w:p>
    <w:p>
      <w:r>
        <w:t xml:space="preserve">На основе настоящего Соглашения уполномоченные органы разрабатывают годовой План двустороннего военного сотрудничества. Уполномоченные органы до 15 октября текущего года обмениваются предложениями для их включения в проект годового плана двустороннего военного сотрудничества. Годовой план двустороннего военного сотрудничества включает наименования мероприятий, формы их осуществления, сроки и места проведения, количество лиц и другие вопросы, связанные с организацией и проведением мероприятий. Годовой план двустороннего военного сотрудничества подписывается представителями уполномоченных органов Сторон до 15 декабря года, предшествующего году реализации плана.</w:t>
      </w:r>
    </w:p>
    <w:p>
      <w:pPr>
        <w:pStyle w:val="Heading2"/>
      </w:pPr>
      <w:r>
        <w:t xml:space="preserve">Статья 8</w:t>
      </w:r>
    </w:p>
    <w:p>
      <w:r>
        <w:t xml:space="preserve">Статус членов военного и гражданского персонала одной Стороны, пребывающей на территории другой Стороны в рамках исполнения настоящего Соглашения, устанавливается Соглашением SOFA PPP.</w:t>
      </w:r>
    </w:p>
    <w:p>
      <w:pPr>
        <w:pStyle w:val="Heading2"/>
      </w:pPr>
      <w:r>
        <w:t xml:space="preserve">Статья 9</w:t>
      </w:r>
    </w:p>
    <w:p>
      <w:r>
        <w:t xml:space="preserve">Члены военного и гражданского персонала, пребывающие на территории государства другой Стороны, соблюдают национальное законодательство государства принимающей Стороны. Военнослужащие направляющей Стороны носят военную форму и отличительные знаки, предусмотренные национальным законодательством ее государства, в порядке, не противоречащем национальному законодательству государства принимающей Стороны. Направляющая Сторона ответственна в вопросах дисциплины по отношению их военного и гражданского персонала. Дисциплинарные условия, применяемые к военному и гражданскому персоналу принимающей Стороны, доводятся до каждого члена военного и гражданского персонала направляющей Стороны. Принимающая Сторона информирует посольство государства направляющей Стороны о правонарушениях, совершенных членом военного и/или гражданского персонала направляющей Стороны, на территории ее государства.</w:t>
      </w:r>
    </w:p>
    <w:p>
      <w:pPr>
        <w:pStyle w:val="Heading2"/>
      </w:pPr>
      <w:r>
        <w:t xml:space="preserve">Статья 10</w:t>
      </w:r>
    </w:p>
    <w:p>
      <w:r>
        <w:t xml:space="preserve">В случае смерти одного из членов военного или гражданского персонала при пребывании или транзите на территории государства принимающей Стороны факт о смерти сообщается уполномоченному органу направляющей Стороны. Смерть констатируется врачом принимающей Стороны, который составляет акт о смерти в соответствии с законодательством государства принимающей Стороны. Если компетентный орган принимающей Стороны потребует вскрытие тела, то вскрытие осуществляется врачом, назначенным этим органом. Военный врач и представитель компетентного органа Стороны, к которой принадлежит покойный, могут присутствовать при вскрытии. Направляющая Сторона может получить тело как только получит письменное уведомление принимающей Стороны. Перевозка тела осуществляется в соответствии с законодательством государства принимающей Стороны. Расходы по транспортировке тела берет на себя направляющая Сторона.</w:t>
      </w:r>
    </w:p>
    <w:p>
      <w:pPr>
        <w:pStyle w:val="Heading2"/>
      </w:pPr>
      <w:r>
        <w:t xml:space="preserve">Статья 11</w:t>
      </w:r>
    </w:p>
    <w:p>
      <w:r>
        <w:t xml:space="preserve">Стороны самостоятельно несут расходы, которые будут возникать в ходе выполнения ими настоящего Соглашения, в пределах средств, предусмотренных законодательством государств Сторон, если в каждом конкретном случае не будет согласован иной порядок.</w:t>
      </w:r>
    </w:p>
    <w:p>
      <w:pPr>
        <w:pStyle w:val="Heading2"/>
      </w:pPr>
      <w:r>
        <w:t xml:space="preserve">Статья 12</w:t>
      </w:r>
    </w:p>
    <w:p>
      <w:r>
        <w:t xml:space="preserve">Военный и гражданский персонал направляющей Стороны, а также члены их семей, на территории государства принимающей Стороны имеют право на получение медицинского и стоматологического обслуживания. Расходы медицинских и стоматологических услуг, которые несет принимающая Сторона, возмещает направляющая Сторона. Услуги неотложной скорой помощи и медицинская транспортировка военными транспортными средствами оказываются бесплатно. Расходы медицинской транспортировки гражданскими транспортными средствами, которые несет принимающая Сторона, возмещает направляющая Сторона. Члены военного и гражданского персонала имеют право на посещение столовых, клубов, военных домов отдыха или других учреждений на тех же условиях, что и военнослужащие принимающей Стороны.</w:t>
      </w:r>
    </w:p>
    <w:p>
      <w:pPr>
        <w:pStyle w:val="Heading2"/>
      </w:pPr>
      <w:r>
        <w:t xml:space="preserve">Статья 13</w:t>
      </w:r>
    </w:p>
    <w:p>
      <w:r>
        <w:t xml:space="preserve">Любой обмен секретной информацией между Сторонами будет осуществляться в соответствии с требованиями Соглашения между Правительством Республики Казахстан и Правительством Французской Республики о взаимном обеспечении сохранности секретной информации от 8 февраля 2008 года.</w:t>
      </w:r>
    </w:p>
    <w:p>
      <w:pPr>
        <w:pStyle w:val="Heading2"/>
      </w:pPr>
      <w:r>
        <w:t xml:space="preserve">Статья 14</w:t>
      </w:r>
    </w:p>
    <w:p>
      <w:r>
        <w:t xml:space="preserve">В случае возникновения споров и разногласий при толковании или применении настоящего Соглашения Стороны будут разрешать их путем консультаций и переговоров.</w:t>
      </w:r>
    </w:p>
    <w:p>
      <w:pPr>
        <w:pStyle w:val="Heading2"/>
      </w:pPr>
      <w:r>
        <w:t xml:space="preserve">Статья 15</w:t>
      </w:r>
    </w:p>
    <w:p>
      <w:r>
        <w:t xml:space="preserve">По взаимному согласию Сторон в настоящее Соглашение могут вноситься изменения и дополнения, которые оформляются отдельными протоколами, являющимися неотъемлемыми частями настоящего Соглашения.</w:t>
      </w:r>
    </w:p>
    <w:p>
      <w:pPr>
        <w:pStyle w:val="Heading2"/>
      </w:pPr>
      <w:r>
        <w:t xml:space="preserve">Статья 16</w:t>
      </w:r>
    </w:p>
    <w:p>
      <w:r>
        <w:t xml:space="preserve">Настоящее Соглашение заключается на неопределенный срок и вступает в силу со дня получения последнего письменного уведомления о выполнении Сторонами внутригосударственных процедур, необходимых для его вступления в силу. Каждая Сторона может расторгнуть настоящее Соглашение, письменно уведомив об этом другую Сторону. В этом случае настоящее Соглашение утратит силу по истечении шести месяцев с даты получения одной из Сторон такого уведомления. Прекращение действия настоящего Соглашения не освобождает Стороны от выполнения обязательств, принятых в период его применения.</w:t>
      </w:r>
    </w:p>
    <w:p>
      <w:r>
        <w:t xml:space="preserve">Совершено в городе __________ "__" __________ 200_ года в двух подлинных экземплярах, каждый на казахском, французском и русском языках, причем все тексты имеют одинаковую силу.</w:t>
      </w:r>
    </w:p>
    <w:p>
      <w:r>
        <w:t xml:space="preserve">За Правительство                    За Правительство Республики Казахстан                Французской Республики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