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Закона Республики Казахстан "О ратификации Соглашения о едином порядке экспортного контроля государств-членов Евразийского экономического сообщества"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27.06.2005. № 636. редакция от 27.06.2005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внести на рассмотрение Мажилиса Парламента Республики Казахстан проект Закона Республики Казахстан "О ратификации Соглашения о едином порядке экспортного контроля государств-членов Евразийского экономического сообщества".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Закон Республики Казахстан О ратификации Соглашения о едином порядке экспортного контроля государств-членов Евразийского экономического сообщества</w:t>
      </w:r>
    </w:p>
    <w:p>
      <w:pPr>
        <w:pStyle w:val="Heading2"/>
      </w:pPr>
      <w:r>
        <w:t xml:space="preserve">Текст</w:t>
      </w:r>
    </w:p>
    <w:p>
      <w:r>
        <w:t xml:space="preserve">Ратифицировать Соглашение о едином порядке экспортного контроля государств-членов Евразийского экономического сообщества, совершенное в городе Москве 28 октября 2003 года.</w:t>
      </w:r>
    </w:p>
    <w:p>
      <w:pPr>
        <w:pStyle w:val="Heading2"/>
      </w:pPr>
      <w:r>
        <w:t xml:space="preserve">Текст</w:t>
      </w:r>
    </w:p>
    <w:p>
      <w:r>
        <w:t xml:space="preserve">Президент Республики Казахстан</w:t>
      </w:r>
    </w:p>
    <w:p>
      <w:pPr>
        <w:pStyle w:val="Heading2"/>
      </w:pPr>
      <w:r>
        <w:t xml:space="preserve">Глава ЕВРАЗИЙСКОЕ ЭКОНОМИЧЕСКОЕ СООБЩЕСТВО  МЕЖГОСУДАРСТВЕННЫЙ СОВЕТ</w:t>
      </w:r>
    </w:p>
    <w:p>
      <w:pPr>
        <w:pStyle w:val="Heading2"/>
      </w:pPr>
      <w:r>
        <w:t xml:space="preserve">Глава РЕШЕНИЕ</w:t>
      </w:r>
    </w:p>
    <w:p>
      <w:pPr>
        <w:pStyle w:val="Heading2"/>
      </w:pPr>
      <w:r>
        <w:t xml:space="preserve">Текст</w:t>
      </w:r>
    </w:p>
    <w:p>
      <w:r>
        <w:t xml:space="preserve">от 28 октября 2003 г.              N 139                г. Москва</w:t>
      </w:r>
    </w:p>
    <w:p>
      <w:pPr>
        <w:pStyle w:val="Heading2"/>
      </w:pPr>
      <w:r>
        <w:t xml:space="preserve">Глава О Соглашении о едином порядке экспортного контроля государств-членов Евразийского экономического сообщества</w:t>
      </w:r>
    </w:p>
    <w:p>
      <w:pPr>
        <w:pStyle w:val="Heading2"/>
      </w:pPr>
      <w:r>
        <w:t xml:space="preserve">Текст</w:t>
      </w:r>
    </w:p>
    <w:p>
      <w:r>
        <w:t xml:space="preserve">Межгосударственный Совет Евразийского экономического сообщества (на уровне глав правительств) решил: 1. Принять Соглашение о едином порядке экспортного контроля государств-членов Евразийского экономического сообщества (прилагается). 2. Просить правительства государств-членов ЕврАзЭС обеспечить проведение внутригосударственных процедур, необходимых для вступления в силу Соглашения, указанного в пункте 1 настоящего Решения, и о результатах проинформировать Секретариат Интеграционного Комитета ЕврАзЭС.</w:t>
      </w:r>
    </w:p>
    <w:p>
      <w:pPr>
        <w:pStyle w:val="Heading2"/>
      </w:pPr>
      <w:r>
        <w:t xml:space="preserve">Глава Члены Межгосударственного Совета ЕврАзЭС:</w:t>
      </w:r>
    </w:p>
    <w:p>
      <w:pPr>
        <w:pStyle w:val="Heading2"/>
      </w:pPr>
      <w:r>
        <w:t xml:space="preserve">Текст</w:t>
      </w:r>
    </w:p>
    <w:p>
      <w:r>
        <w:t xml:space="preserve">От          От          От            От           От Республики  Республики   Кыргызской    Российской  Республики Беларусь   Казахстан    Республики    Федерации   Таджикистан</w:t>
      </w:r>
    </w:p>
    <w:p>
      <w:pPr>
        <w:pStyle w:val="Heading2"/>
      </w:pPr>
      <w:r>
        <w:t xml:space="preserve">Глава СОГЛАШЕНИЕ о едином порядке экспортного контроля государств-членов Евразийского экономического сообщества</w:t>
      </w:r>
    </w:p>
    <w:p>
      <w:pPr>
        <w:pStyle w:val="Heading2"/>
      </w:pPr>
      <w:r>
        <w:t xml:space="preserve">Текст</w:t>
      </w:r>
    </w:p>
    <w:p>
      <w:r>
        <w:t xml:space="preserve">Правительства государств-членов Евразийского экономического сообщества (ЕврАзЭС), в дальнейшем именуемые Сторонами, основываясь на Договоре об учреждении Евразийского экономического сообщества от 10 октября 2000 г., Договоре о Таможенном союзе и Едином экономическом пространстве от 26 февраля 1999 г. и Соглашении о единых мерах нетарифного регулирования при формировании Таможенного союза от 22 октября 1997 г., стремясь создать благоприятные условия для эффективного функционирования единого экономического и таможенного пространства, желая содействовать развитию сбалансированных, взаимовыгодных торговых и научно-технических связей друг с другом и с третьими государствами, подтверждая свою приверженность принципам нераспространения оружия массового поражения и ракетных средств его доставки, исходя из необходимости обеспечения защиты национальных интересов и безопасности своих государств,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Стороны обеспечивают установление в своих государствах единого порядка экспортного контроля, включающего в себя совокупность гармонизированных норм и правил, регулирующих внешнеэкономическую деятельность в отношении отдельных видов сырья, материалов, оборудования, технологий и услуг, которые могут быть использованы при создании оружия массового поражения и ракетных средств его доставки, иных видов вооружений и военной техники (далее именуются - товары и технологии, подлежащие экспортному контролю), и единообразное применение этих норм и правил.</w:t>
      </w:r>
    </w:p>
    <w:p>
      <w:pPr>
        <w:pStyle w:val="Heading2"/>
      </w:pPr>
      <w:r>
        <w:t xml:space="preserve">Статья 2</w:t>
      </w:r>
    </w:p>
    <w:p>
      <w:r>
        <w:t xml:space="preserve">Стороны обеспечивают реализацию единого порядка экспортного контроля в соответствии с настоящим Соглашением и законодательством своих государств без ущерба для обязательств своих государств по международным договорам в области нераспространения оружия массового поражения и ракетных средств его доставки, а также экспортного контроля. Стороны определяют органы своих государств, уполномоченные осуществлять экспортный контроль (далее именуются - уполномоченные органы Сторон), и уведомляют об этом другие Стороны через депозитария настоящего Соглашения.</w:t>
      </w:r>
    </w:p>
    <w:p>
      <w:pPr>
        <w:pStyle w:val="Heading2"/>
      </w:pPr>
      <w:r>
        <w:t xml:space="preserve">Статья 3</w:t>
      </w:r>
    </w:p>
    <w:p>
      <w:r>
        <w:t xml:space="preserve">Типовые списки товаров и технологий, подлежащих экспортному контролю, соответствующие требованиям международных договоров, регулирующих международные режимы экспортного контроля, разрабатываются Интеграционным Комитетом ЕврАзЭС и утверждаются Межгосударственным Советом ЕврАзЭС на уровне глав правительств. Стороны обеспечивают установление разрешительного порядка осуществления внешнеэкономических операций с товарами и технологиями, включенными в типовые списки, предусматривающего лицензирование или иную форму государственного регулирования, а также таможенный контроль и таможенное оформление таких товаров и технологий, перемещаемых за пределы территорий государств-членов ЕврАзЭС.</w:t>
      </w:r>
    </w:p>
    <w:p>
      <w:pPr>
        <w:pStyle w:val="Heading2"/>
      </w:pPr>
      <w:r>
        <w:t xml:space="preserve">Статья 4</w:t>
      </w:r>
    </w:p>
    <w:p>
      <w:r>
        <w:t xml:space="preserve">Стороны обеспечивают установление разрешительного порядка осуществления внешнеэкономических операций с товарами и технологиями, не включенными в типовые списки, в тех случаях, когда участники внешнеэкономической деятельности имеют основания полагать либо были информированы уполномоченными органами Сторон или иными компетентными органами своих государств о том, что данные товары и технологии могут быть использованы при создании оружия массового поражения и ракетных средств его доставки.</w:t>
      </w:r>
    </w:p>
    <w:p>
      <w:pPr>
        <w:pStyle w:val="Heading2"/>
      </w:pPr>
      <w:r>
        <w:t xml:space="preserve">Статья 5</w:t>
      </w:r>
    </w:p>
    <w:p>
      <w:r>
        <w:t xml:space="preserve">В целях обеспечения национальной безопасности Стороны могут вводить разрешительный порядок осуществления внешнеэкономических операций с товарами и технологиями, не указанными в статьях 3 и 4 настоящего Соглашения. При этом Сторона, принявшая решение о введении таких ограничительных мер, информирует об этом другие Стороны через депозитария настоящего Соглашения.</w:t>
      </w:r>
    </w:p>
    <w:p>
      <w:pPr>
        <w:pStyle w:val="Heading2"/>
      </w:pPr>
      <w:r>
        <w:t xml:space="preserve">Статья 6</w:t>
      </w:r>
    </w:p>
    <w:p>
      <w:r>
        <w:t xml:space="preserve">Разрешение на осуществление внешнеэкономических операций, связанных с вывозом товаров и технологий, подлежащих экспортному контролю (разрешение на вывоз), выдается участникам внешнеэкономической деятельности уполномоченным органом Стороны, территория государства которой является для них постоянным местом нахождения (местом жительства), в порядке, установленном законодательством этого государства. К обращению о выдаче разрешения на вывоз товаров и технологий, подлежащих экспортному контролю, за пределы территорий государств-членов ЕврАзЭС прилагаются документы, удостоверяющие страну происхождения товаров и технологий, подлежащих экспортному контролю, с указанием государства-члена ЕврАзЭС, с территории которого предполагается осуществить такой вывоз. Уполномоченный орган любой из Сторон, выдавший разрешение на вывоз товаров и технологий, подлежащих экспортному контролю, за пределы территорий государств-членов ЕврАзЭС, который будет осуществляться с территории государства другой Стороны, должен уведомить о выдаче такого разрешения уполномоченный орган этой другой Стороны. Уполномоченный орган каждой из Сторон не вправе выдавать разрешение на вывоз за пределы территорий государств-членов ЕврАзЭС товаров и технологий, подлежащих экспортному контролю, страной происхождения которых является государство другой Стороны, без письменного согласия уполномоченного органа этой другой Стороны. Страна происхождения товаров и технологий, подлежащих экспортному контролю, определяется в соответствии с правилами определения страны происхождения товаров, принимаемыми в рамках Содружества Независимых Государств.</w:t>
      </w:r>
    </w:p>
    <w:p>
      <w:pPr>
        <w:pStyle w:val="Heading2"/>
      </w:pPr>
      <w:r>
        <w:t xml:space="preserve">Статья 7</w:t>
      </w:r>
    </w:p>
    <w:p>
      <w:r>
        <w:t xml:space="preserve">Уполномоченные органы Сторон при принятии решения о выдаче разрешения на вывоз за пределы территорий государств-членов ЕврАзЭС товаров и технологий, подлежащих экспортному контролю, учитывают: международные обязательства своих государств в области нераспространения оружия массового поражения и ракетных средств его доставки, а также экспортного контроля; интересы национальной безопасности; цели использования указанных товаров и технологий; риски, связанные с опасностью распространения оружия массового поражения и ракетных средств его доставки; иные факторы, предусмотренные законодательством своих государств.</w:t>
      </w:r>
    </w:p>
    <w:p>
      <w:pPr>
        <w:pStyle w:val="Heading2"/>
      </w:pPr>
      <w:r>
        <w:t xml:space="preserve">Статья 8</w:t>
      </w:r>
    </w:p>
    <w:p>
      <w:r>
        <w:t xml:space="preserve">Общие требования к порядку контроля за осуществлением внешнеэкономических операций с товарами и технологиями, подлежащими экспортному контролю, и унифицированная форма разрешения на вывоз разрабатываются Интеграционным Комитетом ЕврАзЭС в течение одного года с даты вступления в силу настоящего Соглашения на основании предложений Сторон и утверждаются Межгосударственным Советом ЕврАзЭС на уровне глав правительств. Стороны обеспечивают приведение законодательства своих государств в соответствие с общими требованиями к порядку контроля за осуществлением внешнеэкономических операций с товарами и технологиями, подлежащими экспортному контролю, и введение унифицированной формы разрешения на вывоз в течение шести месяцев с даты их утверждения.</w:t>
      </w:r>
    </w:p>
    <w:p>
      <w:pPr>
        <w:pStyle w:val="Heading2"/>
      </w:pPr>
      <w:r>
        <w:t xml:space="preserve">Статья 9</w:t>
      </w:r>
    </w:p>
    <w:p>
      <w:r>
        <w:t xml:space="preserve">Разрешение на вывоз, выданное уполномоченным органом любой из Сторон, действует на территориях всех государств-членов ЕврАзЭС. Стороны обмениваются через депозитария настоящего Соглашения списками должностных лиц, уполномоченных подписывать разрешение на вывоз, а также образцами подписей и оттисков печатей, которыми эти разрешения заверяются.</w:t>
      </w:r>
    </w:p>
    <w:p>
      <w:pPr>
        <w:pStyle w:val="Heading2"/>
      </w:pPr>
      <w:r>
        <w:t xml:space="preserve">Статья 10</w:t>
      </w:r>
    </w:p>
    <w:p>
      <w:r>
        <w:t xml:space="preserve">Уполномоченный орган каждой из Сторон вправе отказать на основании, предусмотренном законодательством своего государства, в выдаче разрешения на вывоз товаров и технологий, подлежащих экспортному контролю, а также аннулировать, приостановить или изменить условия действия выданного им разрешения. Уполномоченный орган каждой из Сторон, принявший решение об аннулировании разрешения на вывоз товаров и технологий, подлежащих экспортному контролю, за пределы территорий государств-членов ЕврАзЭС, который планировалось осуществить с территории государства другой Стороны, а также о приостановке или изменении условий действия такого разрешения, информирует об этом уполномоченный орган этой другой Стороны.</w:t>
      </w:r>
    </w:p>
    <w:p>
      <w:pPr>
        <w:pStyle w:val="Heading2"/>
      </w:pPr>
      <w:r>
        <w:t xml:space="preserve">Статья 11</w:t>
      </w:r>
    </w:p>
    <w:p>
      <w:r>
        <w:t xml:space="preserve">Таможенное оформление и таможенный контроль вывозимых с территорий государств-членов ЕврАзЭС товаров и технологий, подлежащих экспортному контролю, осуществляются в соответствии с законодательством государств-членов ЕврАзЭС о таможенном деле. При этом необходимым условием проведения таможенного оформления таких товаров и технологий является наличие разрешения на вывоз, выданного уполномоченным органом какой-либо Стороны. При проведении таможенного оформления участник внешнеэкономической деятельности представляет заверенный перевод разрешения на вывоз на государственный язык того государства-члена ЕврАзЭС, на территории которого осуществляется таможенное оформление.</w:t>
      </w:r>
    </w:p>
    <w:p>
      <w:pPr>
        <w:pStyle w:val="Heading2"/>
      </w:pPr>
      <w:r>
        <w:t xml:space="preserve">Статья 12</w:t>
      </w:r>
    </w:p>
    <w:p>
      <w:r>
        <w:t xml:space="preserve">Уполномоченный орган каждой из Сторон вправе приостановить вывоз с территории своего государства за пределы территорий государств-членов ЕврАзЭС товаров и технологий, подлежащих экспортному контролю, при наличии признаков того, что при оформлении разрешения на их вывоз не были выполнены условия, предусмотренные статьей 6 настоящего Соглашения, или не учтены в полной мере факторы, указанные в статье 7 настоящего Соглашения. При этом с уполномоченным органом Стороны, выдавшим разрешение на вывоз, должны быть проведены консультации, с тем чтобы он мог принять меры в соответствии со статьей 10 настоящего Соглашения. Если уполномоченный орган Стороны, выдавший разрешение на  вывоз, оставит его в силе, то вывоз товаров и технологий, подлежащих экспортному контролю, за пределы территорий государств-членов ЕврАзЭС осуществляется незамедлительно, за исключением случаев, когда уполномоченный орган Стороны, с территории государства которой осуществляется вывоз, воспользуется правом предпринять действия, предусмотренные частью третьей настоящей статьи. Уполномоченный орган любой из Сторон вправе воспрепятствовать вывозу товаров и технологий, подлежащих экспортному контролю, за пределы территорий государств-членов ЕврАзЭС через территорию своего государства даже при наличии должным образом оформленного разрешения на вывоз, выданного уполномоченным органом другой Стороны, в тех случаях, когда он сочтет, что такой вывоз может причинить ущерб национальным интересам либо противоречит международным обязательствам его государства в области нераспространения оружия массового поражения и ракетных средств его доставки, а также экспортного контроля. При этом соответствующие товары и технологии, подлежащие экспортному контролю, остаются в распоряжении участника внешнеэкономической деятельности, планировавшего осуществить их вывоз, а уполномоченный орган Стороны, выдавший разрешение на вывоз, должен быть незамедлительно проинформирован о предпринятых действиях.</w:t>
      </w:r>
    </w:p>
    <w:p>
      <w:pPr>
        <w:pStyle w:val="Heading2"/>
      </w:pPr>
      <w:r>
        <w:t xml:space="preserve">Статья 13</w:t>
      </w:r>
    </w:p>
    <w:p>
      <w:r>
        <w:t xml:space="preserve">Товары и технологии, подлежащие экспортному контролю, свободно перемещаются с территории одного государства-члена ЕврАзЭС на территорию другого государства-члена ЕврАзЭС. Любая из Сторон может вводить в отношении отдельных видов товаров и технологий, подлежащих экспортному контролю, в соответствии с законодательством своего государства ограничения на их перемещение с территории своего государства на территорию другого государства-члена ЕврАзЭС исключительно в случае, если: это необходимо для выполнения обязательств по международным договорам в области нераспространения оружия массового поражения и ракетных средств его доставки, а также экспортного контроля либо для обеспечения национальной безопасности своего государства; известно, что конечное место их назначения находится за пределами территорий государств-членов ЕврАзЭС. Сторона, принявшая решение ввести ограничения в соответствии с настоящей статьей, должна уведомить об этом другие Стороны через депозитария настоящего Соглашения.</w:t>
      </w:r>
    </w:p>
    <w:p>
      <w:pPr>
        <w:pStyle w:val="Heading2"/>
      </w:pPr>
      <w:r>
        <w:t xml:space="preserve">Статья 14</w:t>
      </w:r>
    </w:p>
    <w:p>
      <w:r>
        <w:t xml:space="preserve">Стороны принимают надлежащие меры, обеспечивающие выполнение обязательств, вытекающих из настоящего Соглашения. В этих целях каждая из Сторон наделяет соответствующими полномочиями свои уполномоченные органы, а также предпримет необходимые действия для установления ответственности за конкретные виды нарушений законодательства своего государства в области экспортного контроля. Стороны сотрудничают и оказывают друг другу содействие в выявлении и пресечении нарушений законодательства своих государств в области экспортного контроля.</w:t>
      </w:r>
    </w:p>
    <w:p>
      <w:pPr>
        <w:pStyle w:val="Heading2"/>
      </w:pPr>
      <w:r>
        <w:t xml:space="preserve">Статья 15</w:t>
      </w:r>
    </w:p>
    <w:p>
      <w:r>
        <w:t xml:space="preserve">Стороны проводят регулярные консультации на уровне экспертов с целью обмена информацией в области экспортного контроля, в том числе о нормативных правовых актах, принятых во исполнение настоящего Соглашения.</w:t>
      </w:r>
    </w:p>
    <w:p>
      <w:pPr>
        <w:pStyle w:val="Heading2"/>
      </w:pPr>
      <w:r>
        <w:t xml:space="preserve">Статья 16</w:t>
      </w:r>
    </w:p>
    <w:p>
      <w:r>
        <w:t xml:space="preserve">Каждая из Сторон обеспечит конфиденциальность информации о вывозе товаров и технологий, подлежащих экспортному контролю, за пределы территорий государств-членов ЕврАзЭС. Такая информация будет использоваться Сторонами исключительно в целях осуществления экспортного контроля и будет передаваться государствам, не являющимся участниками настоящего Соглашения, только в случаях, предусмотренных международными договорами, регулирующими международные режимы экспортного контроля. Передача какой-либо Стороной информации, предоставленной ей в рамках настоящего Соглашения, третьей стороне может быть осуществлена исключительно по согласованию со Стороной, предоставившей такую информацию.</w:t>
      </w:r>
    </w:p>
    <w:p>
      <w:pPr>
        <w:pStyle w:val="Heading2"/>
      </w:pPr>
      <w:r>
        <w:t xml:space="preserve">Статья 17</w:t>
      </w:r>
    </w:p>
    <w:p>
      <w:r>
        <w:t xml:space="preserve">По взаимной договоренности Сторон в настоящее Соглашение могут вноситься изменения и дополнения, оформляемые отдельными протоколами, которые вступают в силу в соответствии со статьей 21 настоящего Соглашения.</w:t>
      </w:r>
    </w:p>
    <w:p>
      <w:pPr>
        <w:pStyle w:val="Heading2"/>
      </w:pPr>
      <w:r>
        <w:t xml:space="preserve">Статья 18</w:t>
      </w:r>
    </w:p>
    <w:p>
      <w:r>
        <w:t xml:space="preserve">Споры, связанные с толкованием и/или применением настоящего Соглашения, разрешаются путем проведения заинтересованными Сторонами консультаций и переговоров.</w:t>
      </w:r>
    </w:p>
    <w:p>
      <w:pPr>
        <w:pStyle w:val="Heading2"/>
      </w:pPr>
      <w:r>
        <w:t xml:space="preserve">Статья 19</w:t>
      </w:r>
    </w:p>
    <w:p>
      <w:r>
        <w:t xml:space="preserve">Действие настоящего Соглашения не распространяется на внешнеэкономическую деятельность в отношении вооружений и военной техники, а также иной продукции военного назначения.</w:t>
      </w:r>
    </w:p>
    <w:p>
      <w:pPr>
        <w:pStyle w:val="Heading2"/>
      </w:pPr>
      <w:r>
        <w:t xml:space="preserve">Статья 20</w:t>
      </w:r>
    </w:p>
    <w:p>
      <w:r>
        <w:t xml:space="preserve">Любая из Сторон может выйти из настоящего Соглашения, направив депозитарию письменное уведомление о своем намерении не менее чем за шесть месяцев до выхода из него. Депозитарием настоящего Соглашения является Интеграционный Комитет ЕврАзЭС.</w:t>
      </w:r>
    </w:p>
    <w:p>
      <w:pPr>
        <w:pStyle w:val="Heading2"/>
      </w:pPr>
      <w:r>
        <w:t xml:space="preserve">Статья 21</w:t>
      </w:r>
    </w:p>
    <w:p>
      <w:r>
        <w:t xml:space="preserve">Настоящее Соглашение вступает в силу с даты получения депозитарием пятого уведомления о выполнении Сторонами внутригосударственных процедур, необходимых для его вступления в силу, кроме части первой статьи 9, части второй статьи 10, статей 11-13 настоящего Соглашения, которые вступают в силу с даты вступления в силу международного договора о создании единой таможенной территории ЕврАзЭС.</w:t>
      </w:r>
    </w:p>
    <w:p>
      <w:r>
        <w:t xml:space="preserve">Совершено в городе Москве 28 октября 2003 года в одном подлинном экземпляре на русском языке. Подлинный экземпляр хранится в Интеграционном Комитете ЕврАзЭС, который направит каждой Стороне, подписавшей настоящее Соглашение, его заверенную копию.</w:t>
      </w:r>
    </w:p>
    <w:p>
      <w:r>
        <w:t xml:space="preserve">За Правительство      За Правительство     За Правительство Республики            Республики           Кыргызской Беларусь              Казахстан            Республики</w:t>
      </w:r>
    </w:p>
    <w:p>
      <w:r>
        <w:t xml:space="preserve">За Правительство        За Правительство Российской              Республики Федерации              Таджикистан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