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выходе некоторых организаций из состава акционеров (участников) финансовых институтов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31.07.2003. № 767. редакция от 31.07.2003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Министерствам, агентствам и иным государственным органам (по согласованию) обеспечить в установленном законодательством порядке выход из состава акционеров (участников) всех финансовых институтов подведомственных республиканских государственных предприятий, а также акционерных обществ, за исключением закрытого акционерного общества "Аграрная кредитная корпорация", товариществ с ограниченной ответственностью, права владения и пользования контрольными пакетами акций и преобладающими долями в уставных капиталах которых переданы им.</w:t>
      </w:r>
    </w:p>
    <w:p>
      <w:pPr>
        <w:pStyle w:val="Heading2"/>
      </w:pPr>
      <w:r>
        <w:t xml:space="preserve">Пункт 2</w:t>
      </w:r>
    </w:p>
    <w:p>
      <w:r>
        <w:t xml:space="preserve">2. Рекомендовать акиматам областей, городов Астаны и Алматы обеспечить в установленном законодательством порядке выход из состава акционеров (участников) всех финансовых институтов коммунальных государственных предприятий и организаций, контрольные пакеты акций и преобладающие доли в уставных капиталах которых находится в коммунальной собственности.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