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28 мая 1997 года N 896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14.09.2000. № 1391. редакция от 14.09.2000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28</w:t>
      </w:r>
    </w:p>
    <w:p>
      <w:pPr>
        <w:pStyle w:val="Heading2"/>
      </w:pPr>
      <w:r>
        <w:t xml:space="preserve">Текст</w:t>
      </w:r>
    </w:p>
    <w:p>
      <w:r>
        <w:t xml:space="preserve">мая 1997 года N 896</w:t>
      </w:r>
    </w:p>
    <w:p>
      <w:pPr>
        <w:pStyle w:val="Heading2"/>
      </w:pPr>
      <w:r>
        <w:t xml:space="preserve">Текст</w:t>
      </w:r>
    </w:p>
    <w:p>
      <w:r>
        <w:t xml:space="preserve">P970896_</w:t>
      </w:r>
    </w:p>
    <w:p>
      <w:pPr>
        <w:pStyle w:val="Heading2"/>
      </w:pPr>
      <w:r>
        <w:t xml:space="preserve">Текст</w:t>
      </w:r>
    </w:p>
    <w:p>
      <w:r>
        <w:t xml:space="preserve">"О возврате в республиканский бюджет</w:t>
      </w:r>
    </w:p>
    <w:p>
      <w:pPr>
        <w:pStyle w:val="Heading2"/>
      </w:pPr>
      <w:r>
        <w:t xml:space="preserve">Текст</w:t>
      </w:r>
    </w:p>
    <w:p>
      <w:r>
        <w:t xml:space="preserve">задолженности конечных заемщиков по проекту фирмы "Мерхав" следующее</w:t>
      </w:r>
    </w:p>
    <w:p>
      <w:pPr>
        <w:pStyle w:val="Heading2"/>
      </w:pPr>
      <w:r>
        <w:t xml:space="preserve">Текст</w:t>
      </w:r>
    </w:p>
    <w:p>
      <w:r>
        <w:t xml:space="preserve">дополнение:</w:t>
      </w:r>
    </w:p>
    <w:p>
      <w:pPr>
        <w:pStyle w:val="Heading2"/>
      </w:pPr>
      <w:r>
        <w:t xml:space="preserve">Текст</w:t>
      </w:r>
    </w:p>
    <w:p>
      <w:r>
        <w:t xml:space="preserve">пункт 3 после слов "предусмотреть в местных бюджетах" дополнить</w:t>
      </w:r>
    </w:p>
    <w:p>
      <w:pPr>
        <w:pStyle w:val="Heading2"/>
      </w:pPr>
      <w:r>
        <w:t xml:space="preserve">Текст</w:t>
      </w:r>
    </w:p>
    <w:p>
      <w:r>
        <w:t xml:space="preserve">словами "начиная с 2001 года".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его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