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праздновании 270-летия Аныракайской битвы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08.08.2000. № 1221. редакция от 08.08.2000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Принять предложения Министерства культуры, информации и общественного согласия Республики Казахстан и Института истории и этнологии им. Ч.Валиханова Министерства образования и науки о проведении осенью 2000 года мероприятий, посвященных 270-летию Аныракайской битвы. 2. Министерству образования и науки Республики Казахстан обеспечить проведение в городе Алматы республиканской научно-теоретической конференции "Аныракайская битва и ее историческое значение в отечественной войне казахского народа с джунгарами". 3. Министерству культуры, информации и общественного согласия Республики Казахстан: 1) совместно с Институтом истории и этнологии им. Ч.Валиханова Министерства образования и науки Республики Казахстан обеспечить выпуск отдельным изданием сборника материалов республиканской научно-теоретической конференции "Аныракайская битва и ее историческое значение в отечественной войне казахского народа с джунгарами", а также другие издания об Аныракайском сражении; 2) обеспечить освещение в средствах массовой информации исторической роли национально-освободительной войны казахского народа против джунгарского нашествия и 270-летия Аныракайской битвы в период празднования юбилея. 4. Акиму Алматинской области обеспечить в установленном порядке: 1) установление стелы в память об Аныракайском сражении на территории Алматинской области; 2) совместно с Министерством обороны Республики Казахстан проведение юбилейных мероприятий, посвященных национально-освободительной войне наших предков с джунгарами и 270-летию Аныракайской битвы. 5. Определить, что финансирование мероприятий по проведению юбилейных торжеств, посвященных празднованию 270-летия Аныракайской битвы, осуществляется за счет и в пределах средств, предусмотренных для этих целей в республиканском и местных бюджетах на 2000 год. 6. Внести в постановление Правительства Республики Казахстан от 31</w:t>
      </w:r>
    </w:p>
    <w:p>
      <w:pPr>
        <w:pStyle w:val="Heading2"/>
      </w:pPr>
      <w:r>
        <w:t xml:space="preserve">Текст</w:t>
      </w:r>
    </w:p>
    <w:p>
      <w:r>
        <w:t xml:space="preserve">марта 1999 года N 344</w:t>
      </w:r>
    </w:p>
    <w:p>
      <w:pPr>
        <w:pStyle w:val="Heading2"/>
      </w:pPr>
      <w:r>
        <w:t xml:space="preserve">Текст</w:t>
      </w:r>
    </w:p>
    <w:p>
      <w:r>
        <w:t xml:space="preserve">P990344_</w:t>
      </w:r>
    </w:p>
    <w:p>
      <w:pPr>
        <w:pStyle w:val="Heading2"/>
      </w:pPr>
      <w:r>
        <w:t xml:space="preserve">Текст</w:t>
      </w:r>
    </w:p>
    <w:p>
      <w:r>
        <w:t xml:space="preserve">"О Перечне юбилеев, проводимых на</w:t>
      </w:r>
    </w:p>
    <w:p>
      <w:pPr>
        <w:pStyle w:val="Heading2"/>
      </w:pPr>
      <w:r>
        <w:t xml:space="preserve">Текст</w:t>
      </w:r>
    </w:p>
    <w:p>
      <w:r>
        <w:t xml:space="preserve">республиканском уровне в период с 1999 по 2000 годы" (САПП 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Казахстан, 1999 г., N 11, ст. 106) следующее дополнение:</w:t>
      </w:r>
    </w:p>
    <w:p>
      <w:pPr>
        <w:pStyle w:val="Heading2"/>
      </w:pPr>
      <w:r>
        <w:t xml:space="preserve">Текст</w:t>
      </w:r>
    </w:p>
    <w:p>
      <w:r>
        <w:t xml:space="preserve">Перечень юбилеев, проводимых на республиканском уровне в период с</w:t>
      </w:r>
    </w:p>
    <w:p>
      <w:pPr>
        <w:pStyle w:val="Heading2"/>
      </w:pPr>
      <w:r>
        <w:t xml:space="preserve">Текст</w:t>
      </w:r>
    </w:p>
    <w:p>
      <w:r>
        <w:t xml:space="preserve">1999 по 2000 годы, одобренный указанным постановлением, дополнить строкой</w:t>
      </w:r>
    </w:p>
    <w:p>
      <w:pPr>
        <w:pStyle w:val="Heading2"/>
      </w:pPr>
      <w:r>
        <w:t xml:space="preserve">Текст</w:t>
      </w:r>
    </w:p>
    <w:p>
      <w:r>
        <w:t xml:space="preserve">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"Аныракайская 270 Соответствую-  Комплекс    Министерство   2000</w:t>
      </w:r>
    </w:p>
    <w:p>
      <w:pPr>
        <w:pStyle w:val="Heading2"/>
      </w:pPr>
      <w:r>
        <w:t xml:space="preserve">Текст</w:t>
      </w:r>
    </w:p>
    <w:p>
      <w:r>
        <w:t xml:space="preserve">битва            щие приказы и  юбилейных   культуры,     сентябрь,</w:t>
      </w:r>
    </w:p>
    <w:p>
      <w:pPr>
        <w:pStyle w:val="Heading2"/>
      </w:pPr>
      <w:r>
        <w:t xml:space="preserve">Текст</w:t>
      </w:r>
    </w:p>
    <w:p>
      <w:r>
        <w:t xml:space="preserve">решения        мероприятий информации и  октябрь</w:t>
      </w:r>
    </w:p>
    <w:p>
      <w:pPr>
        <w:pStyle w:val="Heading2"/>
      </w:pPr>
      <w:r>
        <w:t xml:space="preserve">Текст</w:t>
      </w:r>
    </w:p>
    <w:p>
      <w:r>
        <w:t xml:space="preserve">Министров и                общественного</w:t>
      </w:r>
    </w:p>
    <w:p>
      <w:pPr>
        <w:pStyle w:val="Heading2"/>
      </w:pPr>
      <w:r>
        <w:t xml:space="preserve">Текст</w:t>
      </w:r>
    </w:p>
    <w:p>
      <w:r>
        <w:t xml:space="preserve">акимов                     согласия</w:t>
      </w:r>
    </w:p>
    <w:p>
      <w:pPr>
        <w:pStyle w:val="Heading2"/>
      </w:pPr>
      <w:r>
        <w:t xml:space="preserve">Текст</w:t>
      </w:r>
    </w:p>
    <w:p>
      <w:r>
        <w:t xml:space="preserve">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Казахстан,</w:t>
      </w:r>
    </w:p>
    <w:p>
      <w:pPr>
        <w:pStyle w:val="Heading2"/>
      </w:pPr>
      <w:r>
        <w:t xml:space="preserve">Текст</w:t>
      </w:r>
    </w:p>
    <w:p>
      <w:r>
        <w:t xml:space="preserve">Министерство</w:t>
      </w:r>
    </w:p>
    <w:p>
      <w:pPr>
        <w:pStyle w:val="Heading2"/>
      </w:pPr>
      <w:r>
        <w:t xml:space="preserve">Текст</w:t>
      </w:r>
    </w:p>
    <w:p>
      <w:r>
        <w:t xml:space="preserve">образования и</w:t>
      </w:r>
    </w:p>
    <w:p>
      <w:pPr>
        <w:pStyle w:val="Heading2"/>
      </w:pPr>
      <w:r>
        <w:t xml:space="preserve">Текст</w:t>
      </w:r>
    </w:p>
    <w:p>
      <w:r>
        <w:t xml:space="preserve">науки 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Казахстан,</w:t>
      </w:r>
    </w:p>
    <w:p>
      <w:pPr>
        <w:pStyle w:val="Heading2"/>
      </w:pPr>
      <w:r>
        <w:t xml:space="preserve">Текст</w:t>
      </w:r>
    </w:p>
    <w:p>
      <w:r>
        <w:t xml:space="preserve">Министерство</w:t>
      </w:r>
    </w:p>
    <w:p>
      <w:pPr>
        <w:pStyle w:val="Heading2"/>
      </w:pPr>
      <w:r>
        <w:t xml:space="preserve">Текст</w:t>
      </w:r>
    </w:p>
    <w:p>
      <w:r>
        <w:t xml:space="preserve">обороны Республики</w:t>
      </w:r>
    </w:p>
    <w:p>
      <w:pPr>
        <w:pStyle w:val="Heading2"/>
      </w:pPr>
      <w:r>
        <w:t xml:space="preserve">Текст</w:t>
      </w:r>
    </w:p>
    <w:p>
      <w:r>
        <w:t xml:space="preserve">Казахстан, акимы</w:t>
      </w:r>
    </w:p>
    <w:p>
      <w:pPr>
        <w:pStyle w:val="Heading2"/>
      </w:pPr>
      <w:r>
        <w:t xml:space="preserve">Текст</w:t>
      </w:r>
    </w:p>
    <w:p>
      <w:r>
        <w:t xml:space="preserve">Алматинской и</w:t>
      </w:r>
    </w:p>
    <w:p>
      <w:pPr>
        <w:pStyle w:val="Heading2"/>
      </w:pPr>
      <w:r>
        <w:t xml:space="preserve">Текст</w:t>
      </w:r>
    </w:p>
    <w:p>
      <w:r>
        <w:t xml:space="preserve">Жамбылской</w:t>
      </w:r>
    </w:p>
    <w:p>
      <w:pPr>
        <w:pStyle w:val="Heading2"/>
      </w:pPr>
      <w:r>
        <w:t xml:space="preserve">Текст</w:t>
      </w:r>
    </w:p>
    <w:p>
      <w:r>
        <w:t xml:space="preserve">областей, города</w:t>
      </w:r>
    </w:p>
    <w:p>
      <w:pPr>
        <w:pStyle w:val="Heading2"/>
      </w:pPr>
      <w:r>
        <w:t xml:space="preserve">Текст</w:t>
      </w:r>
    </w:p>
    <w:p>
      <w:r>
        <w:t xml:space="preserve">Алматы              ".</w:t>
      </w:r>
    </w:p>
    <w:p>
      <w:pPr>
        <w:pStyle w:val="Heading2"/>
      </w:pPr>
      <w:r>
        <w:t xml:space="preserve">Пункт 7</w:t>
      </w:r>
    </w:p>
    <w:p>
      <w:r>
        <w:t xml:space="preserve">7.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