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объемов тарифной квоты в отношении отдельных видов риса длиннозерного, происходящего из Социалистической Республики Вьетнам и ввозимого на территории государств – членов Евразийского экономического союза</w:t>
      </w:r>
    </w:p>
    <w:p>
      <w:r>
        <w:t xml:space="preserve">Решение.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21.06.2016. № 76. редакция от 21.06.2016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45 Договора о Евразийском экономическом союзе от 29 мая 2014 года, главой 2 Соглашения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от 29 мая 2015 года (далее – Соглашение) и приложением № 1 к Соглашению Коллегия Евразийской экономической комиссии решила : 1. Установить объемы тарифной квоты в отношении отдельных видов риса длиннозерного, происходящего из Социалистической Республики Вьетнам и ввозимого в 2016 году на территории государств – членов Евразийского экономического союза в соответствии с Соглашением (далее соответственно – рис длиннозерный, тарифная квота), согласно приложению . 2. Установить, что: тарифная квота применяется в отношении риса длиннозерного, помещаемого под таможенную процедуру выпуска для внутреннего потребления; рис длиннозерный включается в единый перечень товаров, к которым применяются меры нетарифного регулирования в торговле с третьими странами, предусмотренный пунктом 4 Протокола о мерах нетарифного регулирования в отношении третьих стран ( приложение № 7 к Договору о Евразийском экономическом союзе от 29 мая 2014 года) и публикуемый на официальном сайте Евразийского экономического союза в информационно-телекоммуникационной сети «Интернет». 3. Государствам – членам Евразийского экономического союза: осуществлять распределение объемов тарифной квоты, установленных пунктом 1 настоящего Решения, между участниками внешнеторговой деятельности в соответствии со своим законодательством; поручить уполномоченным органам исполнительной власти осуществлять выдачу лицензий на ввоз риса длиннозерного. 4. Настоящее Решение вступает в силу с даты вступления в силу Соглашения, но не ранее чем по истечении 30 календарных дней с даты официального опубликования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21 июня 2016 г. № 76</w:t>
      </w:r>
    </w:p>
    <w:p>
      <w:pPr>
        <w:pStyle w:val="Heading2"/>
      </w:pPr>
      <w:r>
        <w:t xml:space="preserve">Текст</w:t>
      </w:r>
    </w:p>
    <w:p>
      <w:r>
        <w:t xml:space="preserve">ОБЪЕМЫ тарифной квоты в отношении отдельных видов риса длиннозерного, происходящего из Социалистической Республики Вьетнам и ввозимого в 2016 году на территории государств – членов Евразийского экономического союза в соответствии с Соглашением о свободной торговле между Евразийским экономическим союзом и его государствами-членами, с одной стороны, и Социалистической Республикой Вьетнам, с другой стороны, от 29 мая 2015 года</w:t>
      </w:r>
    </w:p>
    <w:p>
      <w:r>
        <w:t xml:space="preserve">| Наименование товара | Код ТН ВЭД ЕАЭС | Объемы тарифной квоты (тонн) |  |  |  |  |</w:t>
      </w:r>
    </w:p>
    <w:p>
      <w:r>
        <w:t xml:space="preserve">|---|---|---|---|---|---|---|</w:t>
      </w:r>
    </w:p>
    <w:p>
      <w:r>
        <w:t xml:space="preserve">| Республика Армения | Республика Беларусь | Республика Казахстан | Кыргызская Республика | Российская Федерация |  |  |</w:t>
      </w:r>
    </w:p>
    <w:p>
      <w:r>
        <w:t xml:space="preserve">| Полностью обрушенный пропаренный длиннозерный рис с отношением длины к ширине, равным 3 или более | 1006 30 670 1 | 0,0 | 1 026 | 0,0 | 0,0 | 8 974 |</w:t>
      </w:r>
    </w:p>
    <w:p>
      <w:r>
        <w:t xml:space="preserve">| Полностью обрушенный прочий длиннозерный рис с отношением длины к ширине, равным 3 или более | 1006 30 980 1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